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sz w:val="44"/>
          <w:szCs w:val="44"/>
        </w:rPr>
      </w:pPr>
    </w:p>
    <w:p>
      <w:pPr>
        <w:spacing w:line="360" w:lineRule="auto"/>
        <w:jc w:val="center"/>
        <w:rPr>
          <w:rFonts w:ascii="仿宋" w:hAnsi="仿宋" w:eastAsia="仿宋" w:cs="仿宋"/>
          <w:b/>
          <w:sz w:val="44"/>
          <w:szCs w:val="44"/>
        </w:rPr>
      </w:pPr>
    </w:p>
    <w:p>
      <w:pPr>
        <w:spacing w:line="360" w:lineRule="auto"/>
        <w:jc w:val="center"/>
        <w:rPr>
          <w:rFonts w:ascii="仿宋" w:hAnsi="仿宋" w:eastAsia="仿宋" w:cs="仿宋"/>
          <w:sz w:val="44"/>
          <w:szCs w:val="44"/>
        </w:rPr>
      </w:pPr>
      <w:r>
        <w:rPr>
          <w:rFonts w:hint="eastAsia" w:ascii="仿宋" w:hAnsi="仿宋" w:eastAsia="仿宋" w:cs="仿宋"/>
          <w:b/>
          <w:sz w:val="44"/>
          <w:szCs w:val="44"/>
        </w:rPr>
        <w:t>和政县农村生活污水治理专项规划(2020-2030年)（2022年修编）</w:t>
      </w:r>
    </w:p>
    <w:p>
      <w:pPr>
        <w:spacing w:line="360" w:lineRule="auto"/>
        <w:jc w:val="center"/>
        <w:rPr>
          <w:rFonts w:ascii="仿宋" w:hAnsi="仿宋" w:eastAsia="仿宋" w:cs="仿宋"/>
          <w:b/>
          <w:sz w:val="44"/>
          <w:szCs w:val="44"/>
        </w:rPr>
      </w:pPr>
    </w:p>
    <w:p>
      <w:pPr>
        <w:spacing w:line="360" w:lineRule="auto"/>
        <w:jc w:val="center"/>
        <w:rPr>
          <w:rFonts w:ascii="仿宋" w:hAnsi="仿宋" w:eastAsia="仿宋" w:cs="仿宋"/>
          <w:sz w:val="36"/>
          <w:szCs w:val="36"/>
        </w:rPr>
      </w:pPr>
      <w:r>
        <w:rPr>
          <w:rFonts w:hint="eastAsia" w:ascii="仿宋" w:hAnsi="仿宋" w:eastAsia="仿宋" w:cs="仿宋"/>
          <w:b/>
          <w:sz w:val="44"/>
          <w:szCs w:val="44"/>
        </w:rPr>
        <w:t>说  明  书</w:t>
      </w:r>
    </w:p>
    <w:p>
      <w:pPr>
        <w:spacing w:line="360" w:lineRule="auto"/>
        <w:jc w:val="center"/>
        <w:rPr>
          <w:rFonts w:ascii="仿宋" w:hAnsi="仿宋" w:eastAsia="仿宋" w:cs="仿宋"/>
          <w:sz w:val="36"/>
          <w:szCs w:val="36"/>
        </w:rPr>
      </w:pPr>
    </w:p>
    <w:p>
      <w:pPr>
        <w:spacing w:line="360" w:lineRule="auto"/>
        <w:jc w:val="center"/>
        <w:rPr>
          <w:rFonts w:ascii="仿宋" w:hAnsi="仿宋" w:eastAsia="仿宋" w:cs="仿宋"/>
          <w:b/>
          <w:sz w:val="36"/>
          <w:szCs w:val="36"/>
        </w:rPr>
      </w:pPr>
    </w:p>
    <w:p>
      <w:pPr>
        <w:spacing w:line="360" w:lineRule="auto"/>
        <w:jc w:val="center"/>
        <w:rPr>
          <w:rFonts w:ascii="仿宋" w:hAnsi="仿宋" w:eastAsia="仿宋" w:cs="仿宋"/>
          <w:b/>
          <w:sz w:val="36"/>
          <w:szCs w:val="36"/>
        </w:rPr>
      </w:pPr>
    </w:p>
    <w:p>
      <w:pPr>
        <w:spacing w:line="360" w:lineRule="auto"/>
        <w:jc w:val="center"/>
        <w:rPr>
          <w:rFonts w:ascii="仿宋" w:hAnsi="仿宋" w:eastAsia="仿宋" w:cs="仿宋"/>
          <w:b/>
          <w:sz w:val="36"/>
          <w:szCs w:val="36"/>
        </w:rPr>
      </w:pPr>
    </w:p>
    <w:p>
      <w:pPr>
        <w:spacing w:line="360" w:lineRule="auto"/>
        <w:jc w:val="center"/>
        <w:rPr>
          <w:rFonts w:ascii="仿宋" w:hAnsi="仿宋" w:eastAsia="仿宋" w:cs="仿宋"/>
          <w:b/>
          <w:sz w:val="36"/>
          <w:szCs w:val="36"/>
        </w:rPr>
      </w:pPr>
    </w:p>
    <w:p>
      <w:pPr>
        <w:spacing w:line="360" w:lineRule="auto"/>
        <w:jc w:val="center"/>
        <w:rPr>
          <w:rFonts w:ascii="仿宋" w:hAnsi="仿宋" w:eastAsia="仿宋" w:cs="仿宋"/>
          <w:b/>
          <w:sz w:val="36"/>
          <w:szCs w:val="36"/>
        </w:rPr>
      </w:pPr>
    </w:p>
    <w:p>
      <w:pPr>
        <w:spacing w:line="360" w:lineRule="auto"/>
        <w:jc w:val="center"/>
        <w:rPr>
          <w:rFonts w:ascii="仿宋" w:hAnsi="仿宋" w:eastAsia="仿宋" w:cs="仿宋"/>
          <w:b/>
          <w:sz w:val="36"/>
          <w:szCs w:val="36"/>
        </w:rPr>
      </w:pPr>
    </w:p>
    <w:p>
      <w:pPr>
        <w:spacing w:line="360" w:lineRule="auto"/>
        <w:jc w:val="center"/>
        <w:rPr>
          <w:rFonts w:ascii="仿宋" w:hAnsi="仿宋" w:eastAsia="仿宋" w:cs="仿宋"/>
          <w:b/>
          <w:sz w:val="44"/>
          <w:szCs w:val="44"/>
        </w:rPr>
      </w:pPr>
    </w:p>
    <w:p>
      <w:pPr>
        <w:spacing w:line="360" w:lineRule="auto"/>
        <w:jc w:val="center"/>
        <w:rPr>
          <w:rFonts w:ascii="仿宋" w:hAnsi="仿宋" w:eastAsia="仿宋" w:cs="仿宋"/>
          <w:b/>
          <w:sz w:val="44"/>
          <w:szCs w:val="44"/>
        </w:rPr>
      </w:pPr>
    </w:p>
    <w:p>
      <w:pPr>
        <w:spacing w:line="360" w:lineRule="auto"/>
        <w:jc w:val="center"/>
        <w:rPr>
          <w:rFonts w:ascii="仿宋" w:hAnsi="仿宋" w:eastAsia="仿宋" w:cs="仿宋"/>
          <w:b/>
          <w:sz w:val="44"/>
          <w:szCs w:val="44"/>
        </w:rPr>
      </w:pPr>
    </w:p>
    <w:p>
      <w:pPr>
        <w:widowControl/>
        <w:spacing w:line="360" w:lineRule="auto"/>
        <w:jc w:val="left"/>
        <w:rPr>
          <w:rFonts w:ascii="仿宋" w:hAnsi="仿宋" w:eastAsia="仿宋" w:cs="仿宋"/>
          <w:sz w:val="44"/>
          <w:szCs w:val="44"/>
        </w:rPr>
      </w:pPr>
    </w:p>
    <w:p>
      <w:pPr>
        <w:widowControl/>
        <w:spacing w:line="360" w:lineRule="auto"/>
        <w:jc w:val="left"/>
        <w:rPr>
          <w:rFonts w:ascii="仿宋" w:hAnsi="仿宋" w:eastAsia="仿宋" w:cs="仿宋"/>
          <w:sz w:val="44"/>
          <w:szCs w:val="44"/>
        </w:rPr>
      </w:pPr>
    </w:p>
    <w:p>
      <w:pPr>
        <w:spacing w:line="360" w:lineRule="auto"/>
        <w:jc w:val="center"/>
        <w:rPr>
          <w:rFonts w:ascii="仿宋" w:hAnsi="仿宋" w:eastAsia="仿宋" w:cs="仿宋"/>
          <w:b/>
          <w:sz w:val="32"/>
          <w:szCs w:val="32"/>
        </w:rPr>
      </w:pPr>
      <w:r>
        <w:rPr>
          <w:rFonts w:hint="eastAsia" w:ascii="仿宋" w:hAnsi="仿宋" w:eastAsia="仿宋" w:cs="仿宋"/>
          <w:b/>
          <w:sz w:val="32"/>
          <w:szCs w:val="32"/>
        </w:rPr>
        <w:t>和政县人民政府</w:t>
      </w:r>
    </w:p>
    <w:p>
      <w:pPr>
        <w:spacing w:line="360" w:lineRule="auto"/>
        <w:jc w:val="center"/>
        <w:rPr>
          <w:rFonts w:ascii="仿宋" w:hAnsi="仿宋" w:eastAsia="仿宋" w:cs="仿宋"/>
          <w:b/>
          <w:sz w:val="32"/>
          <w:szCs w:val="32"/>
        </w:rPr>
      </w:pPr>
      <w:r>
        <w:rPr>
          <w:rFonts w:hint="eastAsia" w:ascii="仿宋" w:hAnsi="仿宋" w:eastAsia="仿宋" w:cs="仿宋"/>
          <w:b/>
          <w:sz w:val="32"/>
          <w:szCs w:val="32"/>
        </w:rPr>
        <w:t>甘肃重泰生态环境保护咨询服务有限公司</w:t>
      </w:r>
    </w:p>
    <w:p>
      <w:pPr>
        <w:spacing w:line="360" w:lineRule="auto"/>
        <w:jc w:val="center"/>
        <w:rPr>
          <w:rFonts w:ascii="仿宋" w:hAnsi="仿宋" w:eastAsia="仿宋" w:cs="仿宋"/>
          <w:b/>
          <w:sz w:val="32"/>
          <w:szCs w:val="32"/>
        </w:rPr>
      </w:pPr>
      <w:r>
        <w:rPr>
          <w:rFonts w:hint="eastAsia" w:ascii="仿宋" w:hAnsi="仿宋" w:eastAsia="仿宋" w:cs="仿宋"/>
          <w:b/>
          <w:sz w:val="32"/>
          <w:szCs w:val="32"/>
        </w:rPr>
        <w:t>二零二二年十月</w:t>
      </w:r>
    </w:p>
    <w:p>
      <w:pPr>
        <w:pStyle w:val="3"/>
        <w:spacing w:before="0" w:after="0" w:line="360" w:lineRule="auto"/>
        <w:rPr>
          <w:rFonts w:ascii="仿宋" w:hAnsi="仿宋" w:eastAsia="仿宋" w:cs="仿宋"/>
        </w:rPr>
        <w:sectPr>
          <w:headerReference r:id="rId3" w:type="default"/>
          <w:pgSz w:w="23811" w:h="16838" w:orient="landscape"/>
          <w:pgMar w:top="1797" w:right="1440" w:bottom="1797" w:left="1440" w:header="851" w:footer="992" w:gutter="0"/>
          <w:cols w:space="0" w:num="1"/>
          <w:docGrid w:type="linesAndChars" w:linePitch="315" w:charSpace="0"/>
        </w:sectPr>
      </w:pPr>
    </w:p>
    <w:sdt>
      <w:sdtPr>
        <w:rPr>
          <w:rFonts w:hint="eastAsia" w:ascii="仿宋" w:hAnsi="仿宋" w:eastAsia="仿宋" w:cs="仿宋"/>
        </w:rPr>
        <w:id w:val="147469695"/>
        <w15:color w:val="DBDBDB"/>
        <w:docPartObj>
          <w:docPartGallery w:val="Table of Contents"/>
          <w:docPartUnique/>
        </w:docPartObj>
      </w:sdtPr>
      <w:sdtEndPr>
        <w:rPr>
          <w:rFonts w:hint="eastAsia" w:ascii="仿宋" w:hAnsi="仿宋" w:eastAsia="仿宋" w:cs="仿宋"/>
        </w:rPr>
      </w:sdtEndPr>
      <w:sdtContent>
        <w:p>
          <w:pPr>
            <w:jc w:val="center"/>
            <w:rPr>
              <w:rFonts w:ascii="仿宋" w:hAnsi="仿宋" w:eastAsia="仿宋" w:cs="仿宋"/>
              <w:sz w:val="28"/>
              <w:szCs w:val="28"/>
            </w:rPr>
          </w:pPr>
          <w:r>
            <w:rPr>
              <w:rFonts w:hint="eastAsia" w:ascii="仿宋" w:hAnsi="仿宋" w:eastAsia="仿宋" w:cs="仿宋"/>
              <w:sz w:val="28"/>
              <w:szCs w:val="28"/>
            </w:rPr>
            <w:t>目  录</w:t>
          </w:r>
        </w:p>
        <w:p>
          <w:pPr>
            <w:pStyle w:val="7"/>
            <w:tabs>
              <w:tab w:val="right" w:leader="dot" w:pos="10252"/>
            </w:tabs>
            <w:ind w:left="427"/>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TOC \o "1-2" \h \u </w:instrText>
          </w:r>
          <w:r>
            <w:rPr>
              <w:rFonts w:hint="eastAsia" w:ascii="仿宋" w:hAnsi="仿宋" w:eastAsia="仿宋" w:cs="仿宋"/>
              <w:sz w:val="28"/>
              <w:szCs w:val="28"/>
            </w:rPr>
            <w:fldChar w:fldCharType="separate"/>
          </w:r>
          <w:r>
            <w:fldChar w:fldCharType="begin"/>
          </w:r>
          <w:r>
            <w:instrText xml:space="preserve"> HYPERLINK \l "_Toc24932" </w:instrText>
          </w:r>
          <w:r>
            <w:fldChar w:fldCharType="separate"/>
          </w:r>
          <w:r>
            <w:rPr>
              <w:rFonts w:hint="eastAsia" w:ascii="仿宋" w:hAnsi="仿宋" w:eastAsia="仿宋" w:cs="仿宋"/>
              <w:sz w:val="28"/>
              <w:szCs w:val="28"/>
            </w:rPr>
            <w:t>（一）规划编制背景</w:t>
          </w:r>
          <w:r>
            <w:rPr>
              <w:sz w:val="28"/>
              <w:szCs w:val="28"/>
            </w:rPr>
            <w:tab/>
          </w:r>
          <w:r>
            <w:rPr>
              <w:sz w:val="28"/>
              <w:szCs w:val="28"/>
            </w:rPr>
            <w:fldChar w:fldCharType="begin"/>
          </w:r>
          <w:r>
            <w:rPr>
              <w:sz w:val="28"/>
              <w:szCs w:val="28"/>
            </w:rPr>
            <w:instrText xml:space="preserve"> PAGEREF _Toc24932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7"/>
            <w:tabs>
              <w:tab w:val="right" w:leader="dot" w:pos="10252"/>
            </w:tabs>
            <w:ind w:left="427"/>
            <w:rPr>
              <w:sz w:val="28"/>
              <w:szCs w:val="28"/>
            </w:rPr>
          </w:pPr>
          <w:r>
            <w:fldChar w:fldCharType="begin"/>
          </w:r>
          <w:r>
            <w:instrText xml:space="preserve"> HYPERLINK \l "_Toc7394" </w:instrText>
          </w:r>
          <w:r>
            <w:fldChar w:fldCharType="separate"/>
          </w:r>
          <w:r>
            <w:rPr>
              <w:rFonts w:hint="eastAsia" w:ascii="仿宋" w:hAnsi="仿宋" w:eastAsia="仿宋" w:cs="仿宋"/>
              <w:bCs/>
              <w:sz w:val="28"/>
              <w:szCs w:val="28"/>
            </w:rPr>
            <w:t>1.任务来源</w:t>
          </w:r>
          <w:r>
            <w:rPr>
              <w:sz w:val="28"/>
              <w:szCs w:val="28"/>
            </w:rPr>
            <w:tab/>
          </w:r>
          <w:r>
            <w:rPr>
              <w:sz w:val="28"/>
              <w:szCs w:val="28"/>
            </w:rPr>
            <w:fldChar w:fldCharType="begin"/>
          </w:r>
          <w:r>
            <w:rPr>
              <w:sz w:val="28"/>
              <w:szCs w:val="28"/>
            </w:rPr>
            <w:instrText xml:space="preserve"> PAGEREF _Toc7394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7"/>
            <w:tabs>
              <w:tab w:val="right" w:leader="dot" w:pos="10252"/>
            </w:tabs>
            <w:ind w:left="427"/>
            <w:rPr>
              <w:sz w:val="28"/>
              <w:szCs w:val="28"/>
            </w:rPr>
          </w:pPr>
          <w:r>
            <w:fldChar w:fldCharType="begin"/>
          </w:r>
          <w:r>
            <w:instrText xml:space="preserve"> HYPERLINK \l "_Toc30937" </w:instrText>
          </w:r>
          <w:r>
            <w:fldChar w:fldCharType="separate"/>
          </w:r>
          <w:r>
            <w:rPr>
              <w:rFonts w:hint="eastAsia" w:ascii="仿宋" w:hAnsi="仿宋" w:eastAsia="仿宋" w:cs="仿宋"/>
              <w:bCs/>
              <w:sz w:val="28"/>
              <w:szCs w:val="28"/>
            </w:rPr>
            <w:t>2.编制过程</w:t>
          </w:r>
          <w:r>
            <w:rPr>
              <w:sz w:val="28"/>
              <w:szCs w:val="28"/>
            </w:rPr>
            <w:tab/>
          </w:r>
          <w:r>
            <w:rPr>
              <w:sz w:val="28"/>
              <w:szCs w:val="28"/>
            </w:rPr>
            <w:fldChar w:fldCharType="begin"/>
          </w:r>
          <w:r>
            <w:rPr>
              <w:sz w:val="28"/>
              <w:szCs w:val="28"/>
            </w:rPr>
            <w:instrText xml:space="preserve"> PAGEREF _Toc30937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7"/>
            <w:tabs>
              <w:tab w:val="right" w:leader="dot" w:pos="10252"/>
            </w:tabs>
            <w:ind w:left="427"/>
            <w:rPr>
              <w:sz w:val="28"/>
              <w:szCs w:val="28"/>
            </w:rPr>
          </w:pPr>
          <w:r>
            <w:fldChar w:fldCharType="begin"/>
          </w:r>
          <w:r>
            <w:instrText xml:space="preserve"> HYPERLINK \l "_Toc21835" </w:instrText>
          </w:r>
          <w:r>
            <w:fldChar w:fldCharType="separate"/>
          </w:r>
          <w:r>
            <w:rPr>
              <w:rFonts w:hint="eastAsia" w:ascii="仿宋" w:hAnsi="仿宋" w:eastAsia="仿宋" w:cs="仿宋"/>
              <w:bCs/>
              <w:sz w:val="28"/>
              <w:szCs w:val="28"/>
            </w:rPr>
            <w:t>3.编制依据</w:t>
          </w:r>
          <w:r>
            <w:rPr>
              <w:sz w:val="28"/>
              <w:szCs w:val="28"/>
            </w:rPr>
            <w:tab/>
          </w:r>
          <w:r>
            <w:rPr>
              <w:sz w:val="28"/>
              <w:szCs w:val="28"/>
            </w:rPr>
            <w:fldChar w:fldCharType="begin"/>
          </w:r>
          <w:r>
            <w:rPr>
              <w:sz w:val="28"/>
              <w:szCs w:val="28"/>
            </w:rPr>
            <w:instrText xml:space="preserve"> PAGEREF _Toc21835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7"/>
            <w:tabs>
              <w:tab w:val="right" w:leader="dot" w:pos="10252"/>
            </w:tabs>
            <w:ind w:left="427"/>
            <w:rPr>
              <w:sz w:val="28"/>
              <w:szCs w:val="28"/>
            </w:rPr>
          </w:pPr>
          <w:r>
            <w:fldChar w:fldCharType="begin"/>
          </w:r>
          <w:r>
            <w:instrText xml:space="preserve"> HYPERLINK \l "_Toc23521" </w:instrText>
          </w:r>
          <w:r>
            <w:fldChar w:fldCharType="separate"/>
          </w:r>
          <w:r>
            <w:rPr>
              <w:rFonts w:hint="eastAsia" w:ascii="仿宋" w:hAnsi="仿宋" w:eastAsia="仿宋" w:cs="仿宋"/>
              <w:sz w:val="28"/>
              <w:szCs w:val="28"/>
            </w:rPr>
            <w:t>（二）农村污水治理现状调查</w:t>
          </w:r>
          <w:r>
            <w:rPr>
              <w:sz w:val="28"/>
              <w:szCs w:val="28"/>
            </w:rPr>
            <w:tab/>
          </w:r>
          <w:r>
            <w:rPr>
              <w:sz w:val="28"/>
              <w:szCs w:val="28"/>
            </w:rPr>
            <w:fldChar w:fldCharType="begin"/>
          </w:r>
          <w:r>
            <w:rPr>
              <w:sz w:val="28"/>
              <w:szCs w:val="28"/>
            </w:rPr>
            <w:instrText xml:space="preserve"> PAGEREF _Toc23521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7"/>
            <w:tabs>
              <w:tab w:val="right" w:leader="dot" w:pos="10252"/>
            </w:tabs>
            <w:ind w:left="427"/>
            <w:rPr>
              <w:sz w:val="28"/>
              <w:szCs w:val="28"/>
            </w:rPr>
          </w:pPr>
          <w:r>
            <w:fldChar w:fldCharType="begin"/>
          </w:r>
          <w:r>
            <w:instrText xml:space="preserve"> HYPERLINK \l "_Toc28041" </w:instrText>
          </w:r>
          <w:r>
            <w:fldChar w:fldCharType="separate"/>
          </w:r>
          <w:r>
            <w:rPr>
              <w:rFonts w:hint="eastAsia" w:ascii="仿宋" w:hAnsi="仿宋" w:eastAsia="仿宋" w:cs="仿宋"/>
              <w:bCs/>
              <w:sz w:val="28"/>
              <w:szCs w:val="28"/>
            </w:rPr>
            <w:t>1.排水现状</w:t>
          </w:r>
          <w:r>
            <w:rPr>
              <w:sz w:val="28"/>
              <w:szCs w:val="28"/>
            </w:rPr>
            <w:tab/>
          </w:r>
          <w:r>
            <w:rPr>
              <w:sz w:val="28"/>
              <w:szCs w:val="28"/>
            </w:rPr>
            <w:fldChar w:fldCharType="begin"/>
          </w:r>
          <w:r>
            <w:rPr>
              <w:sz w:val="28"/>
              <w:szCs w:val="28"/>
            </w:rPr>
            <w:instrText xml:space="preserve"> PAGEREF _Toc28041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7"/>
            <w:tabs>
              <w:tab w:val="right" w:leader="dot" w:pos="10252"/>
            </w:tabs>
            <w:ind w:left="427"/>
            <w:rPr>
              <w:sz w:val="28"/>
              <w:szCs w:val="28"/>
            </w:rPr>
          </w:pPr>
          <w:r>
            <w:fldChar w:fldCharType="begin"/>
          </w:r>
          <w:r>
            <w:instrText xml:space="preserve"> HYPERLINK \l "_Toc31891" </w:instrText>
          </w:r>
          <w:r>
            <w:fldChar w:fldCharType="separate"/>
          </w:r>
          <w:r>
            <w:rPr>
              <w:rFonts w:hint="eastAsia" w:ascii="仿宋" w:hAnsi="仿宋" w:eastAsia="仿宋" w:cs="仿宋"/>
              <w:bCs/>
              <w:sz w:val="28"/>
              <w:szCs w:val="28"/>
            </w:rPr>
            <w:t>2.农户改厕普及情况</w:t>
          </w:r>
          <w:r>
            <w:rPr>
              <w:sz w:val="28"/>
              <w:szCs w:val="28"/>
            </w:rPr>
            <w:tab/>
          </w:r>
          <w:r>
            <w:rPr>
              <w:sz w:val="28"/>
              <w:szCs w:val="28"/>
            </w:rPr>
            <w:fldChar w:fldCharType="begin"/>
          </w:r>
          <w:r>
            <w:rPr>
              <w:sz w:val="28"/>
              <w:szCs w:val="28"/>
            </w:rPr>
            <w:instrText xml:space="preserve"> PAGEREF _Toc31891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7"/>
            <w:tabs>
              <w:tab w:val="right" w:leader="dot" w:pos="10252"/>
            </w:tabs>
            <w:ind w:left="427"/>
            <w:rPr>
              <w:sz w:val="28"/>
              <w:szCs w:val="28"/>
            </w:rPr>
          </w:pPr>
          <w:r>
            <w:fldChar w:fldCharType="begin"/>
          </w:r>
          <w:r>
            <w:instrText xml:space="preserve"> HYPERLINK \l "_Toc20300" </w:instrText>
          </w:r>
          <w:r>
            <w:fldChar w:fldCharType="separate"/>
          </w:r>
          <w:r>
            <w:rPr>
              <w:rFonts w:hint="eastAsia" w:ascii="仿宋" w:hAnsi="仿宋" w:eastAsia="仿宋" w:cs="仿宋"/>
              <w:bCs/>
              <w:sz w:val="28"/>
              <w:szCs w:val="28"/>
            </w:rPr>
            <w:t>3.农村生活污水处理设施建设和运行情况</w:t>
          </w:r>
          <w:r>
            <w:rPr>
              <w:sz w:val="28"/>
              <w:szCs w:val="28"/>
            </w:rPr>
            <w:tab/>
          </w:r>
          <w:r>
            <w:rPr>
              <w:sz w:val="28"/>
              <w:szCs w:val="28"/>
            </w:rPr>
            <w:fldChar w:fldCharType="begin"/>
          </w:r>
          <w:r>
            <w:rPr>
              <w:sz w:val="28"/>
              <w:szCs w:val="28"/>
            </w:rPr>
            <w:instrText xml:space="preserve"> PAGEREF _Toc20300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7"/>
            <w:tabs>
              <w:tab w:val="right" w:leader="dot" w:pos="10252"/>
            </w:tabs>
            <w:ind w:left="427"/>
            <w:rPr>
              <w:sz w:val="28"/>
              <w:szCs w:val="28"/>
            </w:rPr>
          </w:pPr>
          <w:r>
            <w:fldChar w:fldCharType="begin"/>
          </w:r>
          <w:r>
            <w:instrText xml:space="preserve"> HYPERLINK \l "_Toc29811" </w:instrText>
          </w:r>
          <w:r>
            <w:fldChar w:fldCharType="separate"/>
          </w:r>
          <w:r>
            <w:rPr>
              <w:rFonts w:hint="eastAsia" w:ascii="仿宋" w:hAnsi="仿宋" w:eastAsia="仿宋" w:cs="仿宋"/>
              <w:bCs/>
              <w:sz w:val="28"/>
              <w:szCs w:val="28"/>
            </w:rPr>
            <w:t>4.农村生活污水存在的主要问题</w:t>
          </w:r>
          <w:r>
            <w:rPr>
              <w:sz w:val="28"/>
              <w:szCs w:val="28"/>
            </w:rPr>
            <w:tab/>
          </w:r>
          <w:r>
            <w:rPr>
              <w:sz w:val="28"/>
              <w:szCs w:val="28"/>
            </w:rPr>
            <w:fldChar w:fldCharType="begin"/>
          </w:r>
          <w:r>
            <w:rPr>
              <w:sz w:val="28"/>
              <w:szCs w:val="28"/>
            </w:rPr>
            <w:instrText xml:space="preserve"> PAGEREF _Toc29811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7"/>
            <w:tabs>
              <w:tab w:val="right" w:leader="dot" w:pos="10252"/>
            </w:tabs>
            <w:ind w:left="427"/>
            <w:rPr>
              <w:sz w:val="28"/>
              <w:szCs w:val="28"/>
            </w:rPr>
          </w:pPr>
          <w:r>
            <w:fldChar w:fldCharType="begin"/>
          </w:r>
          <w:r>
            <w:instrText xml:space="preserve"> HYPERLINK \l "_Toc19900" </w:instrText>
          </w:r>
          <w:r>
            <w:fldChar w:fldCharType="separate"/>
          </w:r>
          <w:r>
            <w:rPr>
              <w:rFonts w:hint="eastAsia" w:ascii="仿宋" w:hAnsi="仿宋" w:eastAsia="仿宋" w:cs="仿宋"/>
              <w:bCs/>
              <w:sz w:val="28"/>
              <w:szCs w:val="28"/>
            </w:rPr>
            <w:t>5.农村生活污水污染负荷量估算</w:t>
          </w:r>
          <w:r>
            <w:rPr>
              <w:sz w:val="28"/>
              <w:szCs w:val="28"/>
            </w:rPr>
            <w:tab/>
          </w:r>
          <w:r>
            <w:rPr>
              <w:sz w:val="28"/>
              <w:szCs w:val="28"/>
            </w:rPr>
            <w:fldChar w:fldCharType="begin"/>
          </w:r>
          <w:r>
            <w:rPr>
              <w:sz w:val="28"/>
              <w:szCs w:val="28"/>
            </w:rPr>
            <w:instrText xml:space="preserve"> PAGEREF _Toc19900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7"/>
            <w:tabs>
              <w:tab w:val="right" w:leader="dot" w:pos="10252"/>
            </w:tabs>
            <w:ind w:left="427"/>
            <w:rPr>
              <w:sz w:val="28"/>
              <w:szCs w:val="28"/>
            </w:rPr>
          </w:pPr>
          <w:r>
            <w:fldChar w:fldCharType="begin"/>
          </w:r>
          <w:r>
            <w:instrText xml:space="preserve"> HYPERLINK \l "_Toc17813" </w:instrText>
          </w:r>
          <w:r>
            <w:fldChar w:fldCharType="separate"/>
          </w:r>
          <w:r>
            <w:rPr>
              <w:rFonts w:hint="eastAsia" w:ascii="仿宋" w:hAnsi="仿宋" w:eastAsia="仿宋" w:cs="仿宋"/>
              <w:sz w:val="28"/>
              <w:szCs w:val="28"/>
            </w:rPr>
            <w:t>（三） 规划修编主要内容</w:t>
          </w:r>
          <w:r>
            <w:rPr>
              <w:sz w:val="28"/>
              <w:szCs w:val="28"/>
            </w:rPr>
            <w:tab/>
          </w:r>
          <w:r>
            <w:rPr>
              <w:sz w:val="28"/>
              <w:szCs w:val="28"/>
            </w:rPr>
            <w:fldChar w:fldCharType="begin"/>
          </w:r>
          <w:r>
            <w:rPr>
              <w:sz w:val="28"/>
              <w:szCs w:val="28"/>
            </w:rPr>
            <w:instrText xml:space="preserve"> PAGEREF _Toc17813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7"/>
            <w:tabs>
              <w:tab w:val="right" w:leader="dot" w:pos="10252"/>
            </w:tabs>
            <w:ind w:left="427"/>
            <w:rPr>
              <w:sz w:val="28"/>
              <w:szCs w:val="28"/>
            </w:rPr>
          </w:pPr>
          <w:r>
            <w:fldChar w:fldCharType="begin"/>
          </w:r>
          <w:r>
            <w:instrText xml:space="preserve"> HYPERLINK \l "_Toc31006" </w:instrText>
          </w:r>
          <w:r>
            <w:fldChar w:fldCharType="separate"/>
          </w:r>
          <w:r>
            <w:rPr>
              <w:rFonts w:hint="eastAsia" w:ascii="仿宋" w:hAnsi="仿宋" w:eastAsia="仿宋" w:cs="仿宋"/>
              <w:sz w:val="28"/>
              <w:szCs w:val="28"/>
            </w:rPr>
            <w:t>1.规标目标调整</w:t>
          </w:r>
          <w:r>
            <w:rPr>
              <w:sz w:val="28"/>
              <w:szCs w:val="28"/>
            </w:rPr>
            <w:tab/>
          </w:r>
          <w:r>
            <w:rPr>
              <w:sz w:val="28"/>
              <w:szCs w:val="28"/>
            </w:rPr>
            <w:fldChar w:fldCharType="begin"/>
          </w:r>
          <w:r>
            <w:rPr>
              <w:sz w:val="28"/>
              <w:szCs w:val="28"/>
            </w:rPr>
            <w:instrText xml:space="preserve"> PAGEREF _Toc31006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7"/>
            <w:tabs>
              <w:tab w:val="right" w:leader="dot" w:pos="10252"/>
            </w:tabs>
            <w:ind w:left="427"/>
            <w:rPr>
              <w:sz w:val="28"/>
              <w:szCs w:val="28"/>
            </w:rPr>
          </w:pPr>
          <w:r>
            <w:fldChar w:fldCharType="begin"/>
          </w:r>
          <w:r>
            <w:instrText xml:space="preserve"> HYPERLINK \l "_Toc23221" </w:instrText>
          </w:r>
          <w:r>
            <w:fldChar w:fldCharType="separate"/>
          </w:r>
          <w:r>
            <w:rPr>
              <w:rFonts w:hint="eastAsia" w:ascii="仿宋" w:hAnsi="仿宋" w:eastAsia="仿宋" w:cs="仿宋"/>
              <w:sz w:val="28"/>
              <w:szCs w:val="28"/>
            </w:rPr>
            <w:t>2.污水治理方式调整</w:t>
          </w:r>
          <w:r>
            <w:rPr>
              <w:sz w:val="28"/>
              <w:szCs w:val="28"/>
            </w:rPr>
            <w:tab/>
          </w:r>
          <w:r>
            <w:rPr>
              <w:sz w:val="28"/>
              <w:szCs w:val="28"/>
            </w:rPr>
            <w:fldChar w:fldCharType="begin"/>
          </w:r>
          <w:r>
            <w:rPr>
              <w:sz w:val="28"/>
              <w:szCs w:val="28"/>
            </w:rPr>
            <w:instrText xml:space="preserve"> PAGEREF _Toc23221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7"/>
            <w:tabs>
              <w:tab w:val="right" w:leader="dot" w:pos="10252"/>
            </w:tabs>
            <w:ind w:left="427"/>
            <w:rPr>
              <w:sz w:val="28"/>
              <w:szCs w:val="28"/>
            </w:rPr>
          </w:pPr>
          <w:r>
            <w:fldChar w:fldCharType="begin"/>
          </w:r>
          <w:r>
            <w:instrText xml:space="preserve"> HYPERLINK \l "_Toc6410" </w:instrText>
          </w:r>
          <w:r>
            <w:fldChar w:fldCharType="separate"/>
          </w:r>
          <w:r>
            <w:rPr>
              <w:rFonts w:hint="eastAsia" w:ascii="仿宋" w:hAnsi="仿宋" w:eastAsia="仿宋" w:cs="仿宋"/>
              <w:bCs/>
              <w:sz w:val="28"/>
              <w:szCs w:val="28"/>
            </w:rPr>
            <w:t>3.处理工艺调整</w:t>
          </w:r>
          <w:r>
            <w:rPr>
              <w:sz w:val="28"/>
              <w:szCs w:val="28"/>
            </w:rPr>
            <w:tab/>
          </w:r>
          <w:r>
            <w:rPr>
              <w:sz w:val="28"/>
              <w:szCs w:val="28"/>
            </w:rPr>
            <w:fldChar w:fldCharType="begin"/>
          </w:r>
          <w:r>
            <w:rPr>
              <w:sz w:val="28"/>
              <w:szCs w:val="28"/>
            </w:rPr>
            <w:instrText xml:space="preserve"> PAGEREF _Toc6410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7"/>
            <w:tabs>
              <w:tab w:val="right" w:leader="dot" w:pos="10252"/>
            </w:tabs>
            <w:ind w:left="427"/>
            <w:rPr>
              <w:sz w:val="28"/>
              <w:szCs w:val="28"/>
            </w:rPr>
          </w:pPr>
          <w:r>
            <w:fldChar w:fldCharType="begin"/>
          </w:r>
          <w:r>
            <w:instrText xml:space="preserve"> HYPERLINK \l "_Toc28077" </w:instrText>
          </w:r>
          <w:r>
            <w:fldChar w:fldCharType="separate"/>
          </w:r>
          <w:r>
            <w:rPr>
              <w:rFonts w:hint="eastAsia" w:ascii="仿宋" w:hAnsi="仿宋" w:eastAsia="仿宋" w:cs="仿宋"/>
              <w:sz w:val="28"/>
              <w:szCs w:val="28"/>
            </w:rPr>
            <w:t>4. 运维管理调整</w:t>
          </w:r>
          <w:r>
            <w:rPr>
              <w:sz w:val="28"/>
              <w:szCs w:val="28"/>
            </w:rPr>
            <w:tab/>
          </w:r>
          <w:r>
            <w:rPr>
              <w:sz w:val="28"/>
              <w:szCs w:val="28"/>
            </w:rPr>
            <w:fldChar w:fldCharType="begin"/>
          </w:r>
          <w:r>
            <w:rPr>
              <w:sz w:val="28"/>
              <w:szCs w:val="28"/>
            </w:rPr>
            <w:instrText xml:space="preserve"> PAGEREF _Toc28077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7"/>
            <w:tabs>
              <w:tab w:val="right" w:leader="dot" w:pos="10252"/>
            </w:tabs>
            <w:ind w:left="427"/>
            <w:rPr>
              <w:sz w:val="28"/>
              <w:szCs w:val="28"/>
            </w:rPr>
          </w:pPr>
          <w:r>
            <w:fldChar w:fldCharType="begin"/>
          </w:r>
          <w:r>
            <w:instrText xml:space="preserve"> HYPERLINK \l "_Toc22026" </w:instrText>
          </w:r>
          <w:r>
            <w:fldChar w:fldCharType="separate"/>
          </w:r>
          <w:r>
            <w:rPr>
              <w:rFonts w:hint="eastAsia" w:ascii="仿宋" w:hAnsi="仿宋" w:eastAsia="仿宋" w:cs="仿宋"/>
              <w:sz w:val="28"/>
              <w:szCs w:val="28"/>
            </w:rPr>
            <w:t>5.投资估算调整</w:t>
          </w:r>
          <w:r>
            <w:rPr>
              <w:sz w:val="28"/>
              <w:szCs w:val="28"/>
            </w:rPr>
            <w:tab/>
          </w:r>
          <w:r>
            <w:rPr>
              <w:sz w:val="28"/>
              <w:szCs w:val="28"/>
            </w:rPr>
            <w:fldChar w:fldCharType="begin"/>
          </w:r>
          <w:r>
            <w:rPr>
              <w:sz w:val="28"/>
              <w:szCs w:val="28"/>
            </w:rPr>
            <w:instrText xml:space="preserve"> PAGEREF _Toc22026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7"/>
            <w:tabs>
              <w:tab w:val="right" w:leader="dot" w:pos="10252"/>
            </w:tabs>
            <w:ind w:left="427"/>
            <w:rPr>
              <w:sz w:val="28"/>
              <w:szCs w:val="28"/>
            </w:rPr>
          </w:pPr>
          <w:r>
            <w:fldChar w:fldCharType="begin"/>
          </w:r>
          <w:r>
            <w:instrText xml:space="preserve"> HYPERLINK \l "_Toc27283" </w:instrText>
          </w:r>
          <w:r>
            <w:fldChar w:fldCharType="separate"/>
          </w:r>
          <w:r>
            <w:rPr>
              <w:rFonts w:hint="eastAsia" w:ascii="仿宋" w:hAnsi="仿宋" w:eastAsia="仿宋" w:cs="仿宋"/>
              <w:sz w:val="28"/>
              <w:szCs w:val="28"/>
            </w:rPr>
            <w:t>（四）与相关规划的衔接</w:t>
          </w:r>
          <w:r>
            <w:rPr>
              <w:sz w:val="28"/>
              <w:szCs w:val="28"/>
            </w:rPr>
            <w:tab/>
          </w:r>
          <w:r>
            <w:rPr>
              <w:sz w:val="28"/>
              <w:szCs w:val="28"/>
            </w:rPr>
            <w:fldChar w:fldCharType="begin"/>
          </w:r>
          <w:r>
            <w:rPr>
              <w:sz w:val="28"/>
              <w:szCs w:val="28"/>
            </w:rPr>
            <w:instrText xml:space="preserve"> PAGEREF _Toc27283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7"/>
            <w:tabs>
              <w:tab w:val="right" w:leader="dot" w:pos="10252"/>
            </w:tabs>
            <w:ind w:left="427"/>
          </w:pPr>
          <w:r>
            <w:fldChar w:fldCharType="begin"/>
          </w:r>
          <w:r>
            <w:instrText xml:space="preserve"> HYPERLINK \l "_Toc714" </w:instrText>
          </w:r>
          <w:r>
            <w:fldChar w:fldCharType="separate"/>
          </w:r>
          <w:r>
            <w:rPr>
              <w:rFonts w:hint="eastAsia" w:ascii="仿宋" w:hAnsi="仿宋" w:eastAsia="仿宋" w:cs="仿宋"/>
              <w:sz w:val="28"/>
              <w:szCs w:val="28"/>
            </w:rPr>
            <w:t>（五）有关意见及修改说明</w:t>
          </w:r>
          <w:r>
            <w:rPr>
              <w:sz w:val="28"/>
              <w:szCs w:val="28"/>
            </w:rPr>
            <w:tab/>
          </w:r>
          <w:r>
            <w:rPr>
              <w:sz w:val="28"/>
              <w:szCs w:val="28"/>
            </w:rPr>
            <w:fldChar w:fldCharType="begin"/>
          </w:r>
          <w:r>
            <w:rPr>
              <w:sz w:val="28"/>
              <w:szCs w:val="28"/>
            </w:rPr>
            <w:instrText xml:space="preserve"> PAGEREF _Toc714 \h </w:instrText>
          </w:r>
          <w:r>
            <w:rPr>
              <w:sz w:val="28"/>
              <w:szCs w:val="28"/>
            </w:rPr>
            <w:fldChar w:fldCharType="separate"/>
          </w:r>
          <w:r>
            <w:rPr>
              <w:sz w:val="28"/>
              <w:szCs w:val="28"/>
            </w:rPr>
            <w:t>6</w:t>
          </w:r>
          <w:r>
            <w:rPr>
              <w:sz w:val="28"/>
              <w:szCs w:val="28"/>
            </w:rPr>
            <w:fldChar w:fldCharType="end"/>
          </w:r>
          <w:r>
            <w:rPr>
              <w:sz w:val="28"/>
              <w:szCs w:val="28"/>
            </w:rPr>
            <w:fldChar w:fldCharType="end"/>
          </w:r>
        </w:p>
        <w:p>
          <w:pPr>
            <w:rPr>
              <w:rFonts w:ascii="仿宋" w:hAnsi="仿宋" w:eastAsia="仿宋" w:cs="仿宋"/>
            </w:rPr>
          </w:pPr>
          <w:r>
            <w:rPr>
              <w:rFonts w:hint="eastAsia" w:ascii="仿宋" w:hAnsi="仿宋" w:eastAsia="仿宋" w:cs="仿宋"/>
              <w:szCs w:val="28"/>
            </w:rPr>
            <w:fldChar w:fldCharType="end"/>
          </w:r>
        </w:p>
      </w:sdtContent>
    </w:sdt>
    <w:p>
      <w:pPr>
        <w:pStyle w:val="3"/>
        <w:spacing w:before="0" w:after="0" w:line="360" w:lineRule="auto"/>
        <w:rPr>
          <w:rFonts w:ascii="仿宋" w:hAnsi="仿宋" w:eastAsia="仿宋" w:cs="仿宋"/>
        </w:rPr>
        <w:sectPr>
          <w:headerReference r:id="rId4" w:type="default"/>
          <w:footerReference r:id="rId5" w:type="default"/>
          <w:pgSz w:w="23811" w:h="16838" w:orient="landscape"/>
          <w:pgMar w:top="1797" w:right="1440" w:bottom="1797" w:left="1440" w:header="851" w:footer="992" w:gutter="0"/>
          <w:pgNumType w:start="1"/>
          <w:cols w:space="427" w:num="2"/>
          <w:docGrid w:type="linesAndChars" w:linePitch="315" w:charSpace="733"/>
        </w:sectPr>
      </w:pPr>
    </w:p>
    <w:p>
      <w:pPr>
        <w:pStyle w:val="3"/>
        <w:spacing w:before="0" w:after="0" w:line="360" w:lineRule="auto"/>
        <w:rPr>
          <w:rFonts w:ascii="仿宋" w:hAnsi="仿宋" w:eastAsia="仿宋" w:cs="仿宋"/>
        </w:rPr>
      </w:pPr>
      <w:bookmarkStart w:id="0" w:name="_Toc24932"/>
      <w:r>
        <w:rPr>
          <w:rFonts w:hint="eastAsia" w:ascii="仿宋" w:hAnsi="仿宋" w:eastAsia="仿宋" w:cs="仿宋"/>
        </w:rPr>
        <w:t>（一）规划编制背景</w:t>
      </w:r>
      <w:bookmarkEnd w:id="0"/>
    </w:p>
    <w:p>
      <w:pPr>
        <w:spacing w:line="360" w:lineRule="auto"/>
        <w:ind w:firstLine="606" w:firstLineChars="200"/>
        <w:outlineLvl w:val="1"/>
        <w:rPr>
          <w:rFonts w:ascii="仿宋" w:hAnsi="仿宋" w:eastAsia="仿宋" w:cs="仿宋"/>
          <w:b/>
          <w:bCs/>
          <w:sz w:val="30"/>
          <w:szCs w:val="30"/>
        </w:rPr>
      </w:pPr>
      <w:bookmarkStart w:id="1" w:name="_Toc7394"/>
      <w:r>
        <w:rPr>
          <w:rFonts w:hint="eastAsia" w:ascii="仿宋" w:hAnsi="仿宋" w:eastAsia="仿宋" w:cs="仿宋"/>
          <w:b/>
          <w:bCs/>
          <w:sz w:val="30"/>
          <w:szCs w:val="30"/>
        </w:rPr>
        <w:t>1.任务来源</w:t>
      </w:r>
      <w:bookmarkEnd w:id="1"/>
    </w:p>
    <w:p>
      <w:pPr>
        <w:widowControl/>
        <w:spacing w:line="360" w:lineRule="auto"/>
        <w:ind w:firstLine="566" w:firstLineChars="200"/>
        <w:jc w:val="left"/>
        <w:rPr>
          <w:rFonts w:ascii="仿宋" w:hAnsi="仿宋" w:eastAsia="仿宋" w:cs="仿宋"/>
          <w:sz w:val="28"/>
          <w:szCs w:val="28"/>
        </w:rPr>
      </w:pPr>
      <w:r>
        <w:rPr>
          <w:rFonts w:hint="eastAsia" w:ascii="仿宋" w:hAnsi="仿宋" w:eastAsia="仿宋" w:cs="仿宋"/>
          <w:sz w:val="28"/>
          <w:szCs w:val="28"/>
        </w:rPr>
        <w:t>全面推进农村生活污水治理，农村环境综合整治项目开展以来，和政县取得了阶段性成果，农村人居环境不断改善。但在实际工作中，全县农村居民生活污水治理和全县农村可持续发展仍存在一些突出矛盾和问题。根据《甘肃省农村生活污水治理行动方案》及《临夏州农村生活污水治理行动实施方案》要求，临夏州和政县紧紧围绕加强全县村庄生态环境建设，充分发挥国家政策的导向作用，进一步激发全县各乡镇人民政府改善农村人居环境的主动性、积极性，在加快城镇污水管网向县城周边辐射建设的同时，建成投运了松鸣镇污水处理厂、城关镇校场村污水处理站，积极试点和政县农村污水处理模式。</w:t>
      </w:r>
    </w:p>
    <w:p>
      <w:pPr>
        <w:widowControl/>
        <w:spacing w:line="360" w:lineRule="auto"/>
        <w:ind w:firstLine="566" w:firstLineChars="200"/>
        <w:jc w:val="left"/>
        <w:rPr>
          <w:rFonts w:ascii="仿宋" w:hAnsi="仿宋" w:eastAsia="仿宋" w:cs="仿宋"/>
          <w:sz w:val="28"/>
          <w:szCs w:val="28"/>
        </w:rPr>
      </w:pPr>
      <w:r>
        <w:rPr>
          <w:rFonts w:hint="eastAsia" w:ascii="仿宋" w:hAnsi="仿宋" w:eastAsia="仿宋" w:cs="仿宋"/>
          <w:sz w:val="28"/>
          <w:szCs w:val="28"/>
        </w:rPr>
        <w:t>但是，全县农村污水治理工作刚刚起步，尚未发挥生态环境效益。根据临夏州生态环境局监测结果可知，牛津河流域（和政县段）多次出现氨氮超标的情况，牙塘河流域也不同程度出现氨氮超标的现象，广通河胡家大桥州考断面部分指标在极个别月份超过Ⅲ类目标，农村污水治理情况不容乐观。目前，全县除县城、郊区、松鸣镇等个别乡镇产生的农村生活污水已分别接入和政县县污水处理厂、松鸣镇污水处理站、城关镇教场村污水处理站外，其余大部分乡镇尚未建设污水处理设施和配套收集管网，产生的污水得不到有效治理，使大多数居民生活污水、小型饭店泔水及餐饮废水、肉铺冲洗废水、农村畜禽养殖废水等直接排入河道造成河流水质污染。</w:t>
      </w:r>
    </w:p>
    <w:p>
      <w:pPr>
        <w:widowControl/>
        <w:spacing w:line="360" w:lineRule="auto"/>
        <w:ind w:firstLine="566" w:firstLineChars="200"/>
        <w:jc w:val="left"/>
        <w:rPr>
          <w:rFonts w:ascii="仿宋" w:hAnsi="仿宋" w:eastAsia="仿宋" w:cs="仿宋"/>
          <w:sz w:val="28"/>
          <w:szCs w:val="28"/>
        </w:rPr>
      </w:pPr>
      <w:r>
        <w:rPr>
          <w:rFonts w:hint="eastAsia" w:ascii="仿宋" w:hAnsi="仿宋" w:eastAsia="仿宋" w:cs="仿宋"/>
          <w:sz w:val="28"/>
          <w:szCs w:val="28"/>
        </w:rPr>
        <w:t>根据《农村环境整治成效评估工作方案（修订）》（环办土壤函〔2021〕527号）要求，为进一步合理确定规划目标年限，完善整体规划布局、提升农村基础设施功能，抓重点、补短板，统筹安排农村基础设施建设，提高人民获得感和幸福感，临夏州生态环境局和政分局开展和政县农村生活污水治理专项规划修编工作。</w:t>
      </w:r>
    </w:p>
    <w:p>
      <w:pPr>
        <w:widowControl/>
        <w:spacing w:line="360" w:lineRule="auto"/>
        <w:ind w:firstLine="566" w:firstLineChars="200"/>
        <w:jc w:val="left"/>
        <w:rPr>
          <w:rFonts w:ascii="仿宋" w:hAnsi="仿宋" w:eastAsia="仿宋" w:cs="仿宋"/>
          <w:sz w:val="28"/>
          <w:szCs w:val="28"/>
        </w:rPr>
      </w:pPr>
      <w:r>
        <w:rPr>
          <w:rFonts w:hint="eastAsia" w:ascii="仿宋" w:hAnsi="仿宋" w:eastAsia="仿宋" w:cs="仿宋"/>
          <w:sz w:val="28"/>
          <w:szCs w:val="28"/>
        </w:rPr>
        <w:t>本次规划从和政县农村生活污水治理现状着手，结合和政县乡村振兴、农村人居环境整治等情况，客观分析和政县农村生活污水治理问题，以科学规划、统筹安排，突出重点、梯次推进，因地制宜、分类治理，建管并重、长效运行，经济实用、易于推广，政府主导、社会参与的农村生活污水治理原则和遵循因地制宜、注重实效的原则。根据和政县农村生活污水的分类、特点及使用条件选择适合的治理模式，按照村庄自然地理条件、居民分布、污水治理规模、排放标准、经济水平等因素，选择适宜当地的污水处理方案。</w:t>
      </w:r>
    </w:p>
    <w:p>
      <w:pPr>
        <w:widowControl/>
        <w:spacing w:line="360" w:lineRule="auto"/>
        <w:ind w:firstLine="566" w:firstLineChars="200"/>
        <w:jc w:val="left"/>
        <w:rPr>
          <w:rFonts w:ascii="仿宋" w:hAnsi="仿宋" w:eastAsia="仿宋" w:cs="仿宋"/>
          <w:sz w:val="28"/>
          <w:szCs w:val="28"/>
        </w:rPr>
      </w:pPr>
      <w:r>
        <w:rPr>
          <w:rFonts w:hint="eastAsia" w:ascii="仿宋" w:hAnsi="仿宋" w:eastAsia="仿宋" w:cs="仿宋"/>
          <w:sz w:val="28"/>
          <w:szCs w:val="28"/>
        </w:rPr>
        <w:t>本次对污水专项规划的修编紧密衔接《甘肃省“十四五”农村生活污水治理规划》、《临夏州“十四五”生态环境保护与建设规划》《和政县“十四五”生态环境保护规划》等相关规划，同时积极与和政县农业农村局以及各乡镇对接，重新对和政县农村生活污水治理现状进行摸底排查和问题梳理，确定了近期目标：到2025年，力争农村生活污水治理率达到25%以上。把实施农村污水治理工程作为重要的民生工程、生态工程，作为提升农民生活水平、开展美丽乡村建设、全面建成小康社会的重点工作，不断提高农村地区污水治理覆盖率和治理水平，加快补齐农村人居环境突出短板，梯次推进农村污水治理，为建立生态宜居农村和高水平小康社会提供保障</w:t>
      </w:r>
      <w:r>
        <w:rPr>
          <w:rFonts w:hint="eastAsia" w:ascii="仿宋" w:hAnsi="仿宋" w:eastAsia="仿宋" w:cs="仿宋"/>
          <w:kern w:val="0"/>
          <w:sz w:val="28"/>
          <w:szCs w:val="28"/>
        </w:rPr>
        <w:t>。本次规划在原规划文本及图件的基础上做出调整。</w:t>
      </w:r>
    </w:p>
    <w:p>
      <w:pPr>
        <w:spacing w:line="360" w:lineRule="auto"/>
        <w:ind w:firstLine="606" w:firstLineChars="200"/>
        <w:outlineLvl w:val="1"/>
        <w:rPr>
          <w:rFonts w:ascii="仿宋" w:hAnsi="仿宋" w:eastAsia="仿宋" w:cs="仿宋"/>
          <w:b/>
          <w:bCs/>
          <w:sz w:val="30"/>
          <w:szCs w:val="30"/>
        </w:rPr>
      </w:pPr>
      <w:bookmarkStart w:id="2" w:name="_Toc30937"/>
      <w:r>
        <w:rPr>
          <w:rFonts w:hint="eastAsia" w:ascii="仿宋" w:hAnsi="仿宋" w:eastAsia="仿宋" w:cs="仿宋"/>
          <w:b/>
          <w:bCs/>
          <w:sz w:val="30"/>
          <w:szCs w:val="30"/>
        </w:rPr>
        <w:t>2.编制过程</w:t>
      </w:r>
      <w:bookmarkEnd w:id="2"/>
    </w:p>
    <w:p>
      <w:pPr>
        <w:snapToGrid w:val="0"/>
        <w:spacing w:line="360" w:lineRule="auto"/>
        <w:ind w:firstLine="560"/>
        <w:rPr>
          <w:rFonts w:ascii="仿宋" w:hAnsi="仿宋" w:eastAsia="仿宋" w:cs="仿宋"/>
          <w:sz w:val="28"/>
          <w:szCs w:val="28"/>
        </w:rPr>
      </w:pPr>
      <w:r>
        <w:rPr>
          <w:rFonts w:hint="eastAsia" w:ascii="仿宋" w:hAnsi="仿宋" w:eastAsia="仿宋" w:cs="仿宋"/>
          <w:sz w:val="28"/>
          <w:szCs w:val="28"/>
        </w:rPr>
        <w:t>2022年6月，甘肃重泰生态环境保护咨询服务有限公司接受临夏州生态环境局和政分局委托编制《规划》委托后，甘肃重泰生态环境保护咨询服务有限公司立即成立编制工作小组，开展编制工作前期资料收集、现场调研工作；修订期间，我单位积极组织专家技术团队深入和政县牛津河流域、牙塘河流域、广通河流域开展农村生活污水调查工作，对和政县13个乡镇农村生活污水污染严重的区域开展深入排查；同时，我单位积极与临夏州生态环境局、和政县人民政府、和政县各乡（镇）人民政府、和政县农业农村局等单位对接，积极收集和政县农村污水治理相关资料，认真听取各部门关于和政县农村生活污水治理的建议，全方位了解全县生活污水排放及治理现状、“厕所革命”实施情况、污水处置需求等相关内容。本次规划按照“因地制宜、切合实际，突出重点、先点后面，经济实用、易于推广，回用优先、降低排放”的原则对规划中不符合现状发展状况的内容进行修编，包括污水治理范围、治理模式、集中式污水处理站分布、污水处理站工艺等内容。同时，本次修订结合流域环境水污染问题，重点对牛津河流域、牙塘河流域、广通河流域等流域农村污水治理水平较低的村庄纳入治理。</w:t>
      </w:r>
    </w:p>
    <w:p>
      <w:pPr>
        <w:snapToGrid w:val="0"/>
        <w:spacing w:line="360" w:lineRule="auto"/>
        <w:ind w:firstLine="560"/>
        <w:rPr>
          <w:rFonts w:ascii="仿宋" w:hAnsi="仿宋" w:eastAsia="仿宋" w:cs="仿宋"/>
          <w:sz w:val="28"/>
          <w:szCs w:val="28"/>
        </w:rPr>
      </w:pPr>
      <w:r>
        <w:rPr>
          <w:rFonts w:hint="eastAsia" w:ascii="仿宋" w:hAnsi="仿宋" w:eastAsia="仿宋" w:cs="仿宋"/>
          <w:sz w:val="28"/>
          <w:szCs w:val="28"/>
        </w:rPr>
        <w:t>2022年9月初形成规划征求意见稿，征求相关部门意见；于2022年10月召开规划编制技术评审会。</w:t>
      </w:r>
    </w:p>
    <w:p>
      <w:pPr>
        <w:spacing w:line="360" w:lineRule="auto"/>
        <w:ind w:firstLine="606" w:firstLineChars="200"/>
        <w:outlineLvl w:val="1"/>
        <w:rPr>
          <w:rFonts w:ascii="仿宋" w:hAnsi="仿宋" w:eastAsia="仿宋" w:cs="仿宋"/>
          <w:b/>
          <w:bCs/>
          <w:sz w:val="30"/>
          <w:szCs w:val="30"/>
        </w:rPr>
      </w:pPr>
      <w:bookmarkStart w:id="3" w:name="_Toc21835"/>
      <w:r>
        <w:rPr>
          <w:rFonts w:hint="eastAsia" w:ascii="仿宋" w:hAnsi="仿宋" w:eastAsia="仿宋" w:cs="仿宋"/>
          <w:b/>
          <w:bCs/>
          <w:sz w:val="30"/>
          <w:szCs w:val="30"/>
        </w:rPr>
        <w:t>3.编制依据</w:t>
      </w:r>
      <w:bookmarkEnd w:id="3"/>
    </w:p>
    <w:p>
      <w:pPr>
        <w:pStyle w:val="22"/>
        <w:snapToGrid w:val="0"/>
        <w:spacing w:line="360" w:lineRule="auto"/>
        <w:ind w:firstLine="566" w:firstLineChars="200"/>
        <w:jc w:val="both"/>
        <w:rPr>
          <w:rFonts w:ascii="仿宋" w:hAnsi="仿宋" w:eastAsia="仿宋" w:cs="仿宋"/>
          <w:b/>
          <w:bCs/>
          <w:color w:val="auto"/>
          <w:sz w:val="28"/>
          <w:szCs w:val="28"/>
        </w:rPr>
      </w:pPr>
      <w:bookmarkStart w:id="4" w:name="_Toc27193"/>
      <w:bookmarkStart w:id="5" w:name="_Toc30891"/>
      <w:r>
        <w:rPr>
          <w:rFonts w:hint="eastAsia" w:ascii="仿宋" w:hAnsi="仿宋" w:eastAsia="仿宋" w:cs="仿宋"/>
          <w:b/>
          <w:bCs/>
          <w:color w:val="auto"/>
          <w:sz w:val="28"/>
          <w:szCs w:val="28"/>
        </w:rPr>
        <w:t>3.1  法律法规</w:t>
      </w:r>
      <w:bookmarkEnd w:id="4"/>
      <w:bookmarkEnd w:id="5"/>
    </w:p>
    <w:p>
      <w:pPr>
        <w:pStyle w:val="22"/>
        <w:snapToGrid w:val="0"/>
        <w:spacing w:line="360" w:lineRule="auto"/>
        <w:ind w:firstLine="566" w:firstLineChars="200"/>
        <w:jc w:val="both"/>
        <w:rPr>
          <w:rFonts w:ascii="仿宋" w:hAnsi="仿宋" w:eastAsia="仿宋" w:cs="仿宋"/>
          <w:color w:val="auto"/>
          <w:sz w:val="28"/>
          <w:szCs w:val="28"/>
        </w:rPr>
      </w:pPr>
      <w:bookmarkStart w:id="6" w:name="_Toc2630"/>
      <w:r>
        <w:rPr>
          <w:rFonts w:hint="eastAsia" w:ascii="仿宋" w:hAnsi="仿宋" w:eastAsia="仿宋" w:cs="仿宋"/>
          <w:color w:val="auto"/>
          <w:sz w:val="28"/>
          <w:szCs w:val="28"/>
        </w:rPr>
        <w:t>（1）《中华人民共和国环境保护法》（主席令2014年第9号）（2015年1月1日）；</w:t>
      </w:r>
    </w:p>
    <w:p>
      <w:pPr>
        <w:pStyle w:val="22"/>
        <w:snapToGrid w:val="0"/>
        <w:spacing w:line="360" w:lineRule="auto"/>
        <w:ind w:firstLine="566" w:firstLineChars="200"/>
        <w:jc w:val="both"/>
        <w:rPr>
          <w:rFonts w:ascii="仿宋" w:hAnsi="仿宋" w:eastAsia="仿宋" w:cs="仿宋"/>
          <w:color w:val="auto"/>
          <w:sz w:val="28"/>
          <w:szCs w:val="28"/>
        </w:rPr>
      </w:pPr>
      <w:r>
        <w:rPr>
          <w:rFonts w:hint="eastAsia" w:ascii="仿宋" w:hAnsi="仿宋" w:eastAsia="仿宋" w:cs="仿宋"/>
          <w:color w:val="auto"/>
          <w:sz w:val="28"/>
          <w:szCs w:val="28"/>
        </w:rPr>
        <w:t>（2）《中华人民共和国水污染防治法》（第十二届全国人民代表大会常务委员会第二十八次）（2018年1月1日）；</w:t>
      </w:r>
    </w:p>
    <w:p>
      <w:pPr>
        <w:pStyle w:val="22"/>
        <w:snapToGrid w:val="0"/>
        <w:spacing w:line="360" w:lineRule="auto"/>
        <w:ind w:firstLine="566" w:firstLineChars="200"/>
        <w:jc w:val="both"/>
        <w:rPr>
          <w:rFonts w:ascii="仿宋" w:hAnsi="仿宋" w:eastAsia="仿宋" w:cs="仿宋"/>
          <w:color w:val="auto"/>
          <w:sz w:val="28"/>
          <w:szCs w:val="28"/>
        </w:rPr>
      </w:pPr>
      <w:r>
        <w:rPr>
          <w:rFonts w:hint="eastAsia" w:ascii="仿宋" w:hAnsi="仿宋" w:eastAsia="仿宋" w:cs="仿宋"/>
          <w:color w:val="auto"/>
          <w:sz w:val="28"/>
          <w:szCs w:val="28"/>
        </w:rPr>
        <w:t>（3）《中华人民共和国循环经济促进法》（2018年10月26日）；</w:t>
      </w:r>
    </w:p>
    <w:p>
      <w:pPr>
        <w:pStyle w:val="22"/>
        <w:snapToGrid w:val="0"/>
        <w:spacing w:line="360" w:lineRule="auto"/>
        <w:ind w:firstLine="566" w:firstLineChars="200"/>
        <w:jc w:val="both"/>
        <w:rPr>
          <w:rFonts w:ascii="仿宋" w:hAnsi="仿宋" w:eastAsia="仿宋" w:cs="仿宋"/>
          <w:color w:val="auto"/>
          <w:sz w:val="28"/>
          <w:szCs w:val="28"/>
        </w:rPr>
      </w:pPr>
      <w:r>
        <w:rPr>
          <w:rFonts w:hint="eastAsia" w:ascii="仿宋" w:hAnsi="仿宋" w:eastAsia="仿宋" w:cs="仿宋"/>
          <w:color w:val="auto"/>
          <w:sz w:val="28"/>
          <w:szCs w:val="28"/>
        </w:rPr>
        <w:t>（4）《中华人民共和国城乡规划法》（中华人民共和国主席令第二十九号）（2019修正）；</w:t>
      </w:r>
    </w:p>
    <w:p>
      <w:pPr>
        <w:pStyle w:val="22"/>
        <w:snapToGrid w:val="0"/>
        <w:spacing w:line="360" w:lineRule="auto"/>
        <w:ind w:firstLine="566" w:firstLineChars="200"/>
        <w:jc w:val="both"/>
        <w:rPr>
          <w:rFonts w:ascii="仿宋" w:hAnsi="仿宋" w:eastAsia="仿宋" w:cs="仿宋"/>
          <w:color w:val="auto"/>
          <w:sz w:val="28"/>
          <w:szCs w:val="28"/>
          <w:lang w:val="zh-CN"/>
        </w:rPr>
      </w:pPr>
      <w:r>
        <w:rPr>
          <w:rFonts w:hint="eastAsia" w:ascii="仿宋" w:hAnsi="仿宋" w:eastAsia="仿宋" w:cs="仿宋"/>
          <w:color w:val="auto"/>
          <w:sz w:val="28"/>
          <w:szCs w:val="28"/>
          <w:lang w:val="zh-CN"/>
        </w:rPr>
        <w:t>（</w:t>
      </w:r>
      <w:r>
        <w:rPr>
          <w:rFonts w:hint="eastAsia" w:ascii="仿宋" w:hAnsi="仿宋" w:eastAsia="仿宋" w:cs="仿宋"/>
          <w:color w:val="auto"/>
          <w:sz w:val="28"/>
          <w:szCs w:val="28"/>
        </w:rPr>
        <w:t>5</w:t>
      </w:r>
      <w:r>
        <w:rPr>
          <w:rFonts w:hint="eastAsia" w:ascii="仿宋" w:hAnsi="仿宋" w:eastAsia="仿宋" w:cs="仿宋"/>
          <w:color w:val="auto"/>
          <w:sz w:val="28"/>
          <w:szCs w:val="28"/>
          <w:lang w:val="zh-CN"/>
        </w:rPr>
        <w:t>）《甘肃省环境保护条例》（2019年9月26日）。</w:t>
      </w:r>
    </w:p>
    <w:bookmarkEnd w:id="6"/>
    <w:p>
      <w:pPr>
        <w:pStyle w:val="22"/>
        <w:snapToGrid w:val="0"/>
        <w:spacing w:line="360" w:lineRule="auto"/>
        <w:ind w:firstLine="566" w:firstLineChars="200"/>
        <w:jc w:val="both"/>
        <w:rPr>
          <w:rFonts w:ascii="仿宋" w:hAnsi="仿宋" w:eastAsia="仿宋" w:cs="仿宋"/>
          <w:b/>
          <w:bCs/>
          <w:color w:val="auto"/>
          <w:sz w:val="28"/>
          <w:szCs w:val="28"/>
        </w:rPr>
      </w:pPr>
      <w:bookmarkStart w:id="7" w:name="_Toc7364"/>
      <w:r>
        <w:rPr>
          <w:rFonts w:hint="eastAsia" w:ascii="仿宋" w:hAnsi="仿宋" w:eastAsia="仿宋" w:cs="仿宋"/>
          <w:b/>
          <w:bCs/>
          <w:color w:val="auto"/>
          <w:sz w:val="28"/>
          <w:szCs w:val="28"/>
        </w:rPr>
        <w:t>3.2  技术标准与规范</w:t>
      </w:r>
      <w:bookmarkEnd w:id="7"/>
    </w:p>
    <w:p>
      <w:pPr>
        <w:pStyle w:val="22"/>
        <w:snapToGrid w:val="0"/>
        <w:spacing w:line="360" w:lineRule="auto"/>
        <w:ind w:firstLine="566" w:firstLineChars="200"/>
        <w:jc w:val="both"/>
        <w:rPr>
          <w:rFonts w:ascii="仿宋" w:hAnsi="仿宋" w:eastAsia="仿宋" w:cs="仿宋"/>
          <w:color w:val="auto"/>
          <w:sz w:val="28"/>
          <w:szCs w:val="28"/>
        </w:rPr>
      </w:pPr>
      <w:r>
        <w:rPr>
          <w:rFonts w:hint="eastAsia" w:ascii="仿宋" w:hAnsi="仿宋" w:eastAsia="仿宋" w:cs="仿宋"/>
          <w:color w:val="auto"/>
          <w:sz w:val="28"/>
          <w:szCs w:val="28"/>
        </w:rPr>
        <w:t>（1）《地表水环境质量标准（GB 3838）》；</w:t>
      </w:r>
    </w:p>
    <w:p>
      <w:pPr>
        <w:pStyle w:val="22"/>
        <w:snapToGrid w:val="0"/>
        <w:spacing w:line="360" w:lineRule="auto"/>
        <w:ind w:firstLine="566" w:firstLineChars="200"/>
        <w:jc w:val="both"/>
        <w:rPr>
          <w:rFonts w:ascii="仿宋" w:hAnsi="仿宋" w:eastAsia="仿宋" w:cs="仿宋"/>
          <w:color w:val="auto"/>
          <w:sz w:val="28"/>
          <w:szCs w:val="28"/>
        </w:rPr>
      </w:pPr>
      <w:r>
        <w:rPr>
          <w:rFonts w:hint="eastAsia" w:ascii="仿宋" w:hAnsi="仿宋" w:eastAsia="仿宋" w:cs="仿宋"/>
          <w:color w:val="auto"/>
          <w:sz w:val="28"/>
          <w:szCs w:val="28"/>
        </w:rPr>
        <w:t>（2）《农用污泥污染物控制标准（GB4284）》；</w:t>
      </w:r>
    </w:p>
    <w:p>
      <w:pPr>
        <w:pStyle w:val="22"/>
        <w:snapToGrid w:val="0"/>
        <w:spacing w:line="360" w:lineRule="auto"/>
        <w:ind w:firstLine="566" w:firstLineChars="200"/>
        <w:jc w:val="both"/>
        <w:rPr>
          <w:rFonts w:ascii="仿宋" w:hAnsi="仿宋" w:eastAsia="仿宋" w:cs="仿宋"/>
          <w:color w:val="auto"/>
          <w:sz w:val="28"/>
          <w:szCs w:val="28"/>
        </w:rPr>
      </w:pPr>
      <w:r>
        <w:rPr>
          <w:rFonts w:hint="eastAsia" w:ascii="仿宋" w:hAnsi="仿宋" w:eastAsia="仿宋" w:cs="仿宋"/>
          <w:color w:val="auto"/>
          <w:sz w:val="28"/>
          <w:szCs w:val="28"/>
        </w:rPr>
        <w:t>（3）《农田灌溉水质标准（GB 5084）》；</w:t>
      </w:r>
    </w:p>
    <w:p>
      <w:pPr>
        <w:pStyle w:val="22"/>
        <w:snapToGrid w:val="0"/>
        <w:spacing w:line="360" w:lineRule="auto"/>
        <w:ind w:firstLine="566" w:firstLineChars="200"/>
        <w:jc w:val="both"/>
        <w:rPr>
          <w:rFonts w:ascii="仿宋" w:hAnsi="仿宋" w:eastAsia="仿宋" w:cs="仿宋"/>
          <w:color w:val="auto"/>
          <w:sz w:val="28"/>
          <w:szCs w:val="28"/>
        </w:rPr>
      </w:pPr>
      <w:r>
        <w:rPr>
          <w:rFonts w:hint="eastAsia" w:ascii="仿宋" w:hAnsi="仿宋" w:eastAsia="仿宋" w:cs="仿宋"/>
          <w:color w:val="auto"/>
          <w:sz w:val="28"/>
          <w:szCs w:val="28"/>
        </w:rPr>
        <w:t>（4）《村庄整治技术规范（GB 50445）》；</w:t>
      </w:r>
    </w:p>
    <w:p>
      <w:pPr>
        <w:pStyle w:val="22"/>
        <w:snapToGrid w:val="0"/>
        <w:spacing w:line="360" w:lineRule="auto"/>
        <w:ind w:firstLine="566" w:firstLineChars="200"/>
        <w:jc w:val="both"/>
        <w:rPr>
          <w:rFonts w:ascii="仿宋" w:hAnsi="仿宋" w:eastAsia="仿宋" w:cs="仿宋"/>
          <w:color w:val="auto"/>
          <w:sz w:val="28"/>
          <w:szCs w:val="28"/>
        </w:rPr>
      </w:pPr>
      <w:r>
        <w:rPr>
          <w:rFonts w:hint="eastAsia" w:ascii="仿宋" w:hAnsi="仿宋" w:eastAsia="仿宋" w:cs="仿宋"/>
          <w:color w:val="auto"/>
          <w:sz w:val="28"/>
          <w:szCs w:val="28"/>
        </w:rPr>
        <w:t>（5）《城市污水再生利用景观环境用水水质（GB/T 18921）》；</w:t>
      </w:r>
    </w:p>
    <w:p>
      <w:pPr>
        <w:pStyle w:val="22"/>
        <w:snapToGrid w:val="0"/>
        <w:spacing w:line="360" w:lineRule="auto"/>
        <w:ind w:firstLine="566" w:firstLineChars="200"/>
        <w:jc w:val="both"/>
        <w:rPr>
          <w:rFonts w:ascii="仿宋" w:hAnsi="仿宋" w:eastAsia="仿宋" w:cs="仿宋"/>
          <w:color w:val="auto"/>
          <w:sz w:val="28"/>
          <w:szCs w:val="28"/>
        </w:rPr>
      </w:pPr>
      <w:r>
        <w:rPr>
          <w:rFonts w:hint="eastAsia" w:ascii="仿宋" w:hAnsi="仿宋" w:eastAsia="仿宋" w:cs="仿宋"/>
          <w:color w:val="auto"/>
          <w:sz w:val="28"/>
          <w:szCs w:val="28"/>
        </w:rPr>
        <w:t>（6）《城镇污水处理厂污泥处置园林绿化用泥质（GB/T 23486）》；</w:t>
      </w:r>
    </w:p>
    <w:p>
      <w:pPr>
        <w:pStyle w:val="22"/>
        <w:snapToGrid w:val="0"/>
        <w:spacing w:line="360" w:lineRule="auto"/>
        <w:ind w:firstLine="566" w:firstLineChars="200"/>
        <w:jc w:val="both"/>
        <w:rPr>
          <w:rFonts w:ascii="仿宋" w:hAnsi="仿宋" w:eastAsia="仿宋" w:cs="仿宋"/>
          <w:color w:val="auto"/>
          <w:sz w:val="28"/>
          <w:szCs w:val="28"/>
        </w:rPr>
      </w:pPr>
      <w:r>
        <w:rPr>
          <w:rFonts w:hint="eastAsia" w:ascii="仿宋" w:hAnsi="仿宋" w:eastAsia="仿宋" w:cs="仿宋"/>
          <w:color w:val="auto"/>
          <w:sz w:val="28"/>
          <w:szCs w:val="28"/>
        </w:rPr>
        <w:t>（7）《农村生活污水处理工程技术标准（GB/T 51347）》；</w:t>
      </w:r>
    </w:p>
    <w:p>
      <w:pPr>
        <w:pStyle w:val="22"/>
        <w:snapToGrid w:val="0"/>
        <w:spacing w:line="360" w:lineRule="auto"/>
        <w:ind w:firstLine="566" w:firstLineChars="200"/>
        <w:jc w:val="both"/>
        <w:rPr>
          <w:rFonts w:ascii="仿宋" w:hAnsi="仿宋" w:eastAsia="仿宋" w:cs="仿宋"/>
          <w:color w:val="auto"/>
          <w:sz w:val="28"/>
          <w:szCs w:val="28"/>
        </w:rPr>
      </w:pPr>
      <w:r>
        <w:rPr>
          <w:rFonts w:hint="eastAsia" w:ascii="仿宋" w:hAnsi="仿宋" w:eastAsia="仿宋" w:cs="仿宋"/>
          <w:color w:val="auto"/>
          <w:sz w:val="28"/>
          <w:szCs w:val="28"/>
        </w:rPr>
        <w:t>（8）《农村生活污染控制技术规范（HJ 574）》；</w:t>
      </w:r>
    </w:p>
    <w:p>
      <w:pPr>
        <w:pStyle w:val="22"/>
        <w:snapToGrid w:val="0"/>
        <w:spacing w:line="360" w:lineRule="auto"/>
        <w:ind w:firstLine="566" w:firstLineChars="200"/>
        <w:jc w:val="both"/>
        <w:rPr>
          <w:rFonts w:ascii="仿宋" w:hAnsi="仿宋" w:eastAsia="仿宋" w:cs="仿宋"/>
          <w:color w:val="auto"/>
          <w:sz w:val="28"/>
          <w:szCs w:val="28"/>
        </w:rPr>
      </w:pPr>
      <w:r>
        <w:rPr>
          <w:rFonts w:hint="eastAsia" w:ascii="仿宋" w:hAnsi="仿宋" w:eastAsia="仿宋" w:cs="仿宋"/>
          <w:color w:val="auto"/>
          <w:sz w:val="28"/>
          <w:szCs w:val="28"/>
        </w:rPr>
        <w:t>（9）《农村生活污水处理设施水污染物排放控制规范编制工作指南(试行)》（环办土壤函〔2019〕 403号）；</w:t>
      </w:r>
    </w:p>
    <w:p>
      <w:pPr>
        <w:pStyle w:val="22"/>
        <w:snapToGrid w:val="0"/>
        <w:spacing w:line="360" w:lineRule="auto"/>
        <w:ind w:firstLine="566" w:firstLineChars="200"/>
        <w:jc w:val="both"/>
        <w:rPr>
          <w:rFonts w:ascii="仿宋" w:hAnsi="仿宋" w:eastAsia="仿宋" w:cs="仿宋"/>
          <w:color w:val="auto"/>
          <w:sz w:val="28"/>
          <w:szCs w:val="28"/>
        </w:rPr>
      </w:pPr>
      <w:r>
        <w:rPr>
          <w:rFonts w:hint="eastAsia" w:ascii="仿宋" w:hAnsi="仿宋" w:eastAsia="仿宋" w:cs="仿宋"/>
          <w:color w:val="auto"/>
          <w:sz w:val="28"/>
          <w:szCs w:val="28"/>
        </w:rPr>
        <w:t>（10）《县(市)域城乡污水统筹治理导则(试行)》（建村〔2014〕6号）；</w:t>
      </w:r>
    </w:p>
    <w:p>
      <w:pPr>
        <w:pStyle w:val="22"/>
        <w:snapToGrid w:val="0"/>
        <w:spacing w:line="360" w:lineRule="auto"/>
        <w:ind w:firstLine="566" w:firstLineChars="200"/>
        <w:jc w:val="both"/>
        <w:rPr>
          <w:rFonts w:ascii="仿宋" w:hAnsi="仿宋" w:eastAsia="仿宋" w:cs="仿宋"/>
          <w:color w:val="auto"/>
          <w:sz w:val="28"/>
          <w:szCs w:val="28"/>
        </w:rPr>
      </w:pPr>
      <w:r>
        <w:rPr>
          <w:rFonts w:hint="eastAsia" w:ascii="仿宋" w:hAnsi="仿宋" w:eastAsia="仿宋" w:cs="仿宋"/>
          <w:color w:val="auto"/>
          <w:sz w:val="28"/>
          <w:szCs w:val="28"/>
        </w:rPr>
        <w:t>（11）《农村生活污水处理设施水污染物排放标准》（DB62/T 4014-2019）；</w:t>
      </w:r>
    </w:p>
    <w:p>
      <w:pPr>
        <w:pStyle w:val="22"/>
        <w:snapToGrid w:val="0"/>
        <w:spacing w:line="360" w:lineRule="auto"/>
        <w:ind w:firstLine="566" w:firstLineChars="200"/>
        <w:jc w:val="both"/>
        <w:rPr>
          <w:rFonts w:ascii="仿宋" w:hAnsi="仿宋" w:eastAsia="仿宋" w:cs="仿宋"/>
          <w:color w:val="auto"/>
          <w:sz w:val="28"/>
          <w:szCs w:val="28"/>
        </w:rPr>
      </w:pPr>
      <w:r>
        <w:rPr>
          <w:rFonts w:hint="eastAsia" w:ascii="仿宋" w:hAnsi="仿宋" w:eastAsia="仿宋" w:cs="仿宋"/>
          <w:color w:val="auto"/>
          <w:sz w:val="28"/>
          <w:szCs w:val="28"/>
        </w:rPr>
        <w:t>（12）《县域农村生活污水治理专项规划编制指南（试行）》（</w:t>
      </w:r>
      <w:r>
        <w:fldChar w:fldCharType="begin"/>
      </w:r>
      <w:r>
        <w:instrText xml:space="preserve"> HYPERLINK "http://sthj.ln.gov.cn/hjgl/nchjgl/nyncwrzlgjz/201911/./P020191125442669840669.pdf" </w:instrText>
      </w:r>
      <w:r>
        <w:fldChar w:fldCharType="separate"/>
      </w:r>
      <w:r>
        <w:rPr>
          <w:rFonts w:hint="eastAsia" w:ascii="仿宋" w:hAnsi="仿宋" w:eastAsia="仿宋" w:cs="仿宋"/>
          <w:color w:val="auto"/>
          <w:sz w:val="28"/>
          <w:szCs w:val="28"/>
        </w:rPr>
        <w:t>环办土壤函〔2019〕756号</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w:t>
      </w:r>
    </w:p>
    <w:p>
      <w:pPr>
        <w:pStyle w:val="22"/>
        <w:snapToGrid w:val="0"/>
        <w:spacing w:line="360" w:lineRule="auto"/>
        <w:ind w:firstLine="566" w:firstLineChars="200"/>
        <w:jc w:val="both"/>
        <w:rPr>
          <w:rFonts w:ascii="仿宋" w:hAnsi="仿宋" w:eastAsia="仿宋" w:cs="仿宋"/>
          <w:color w:val="auto"/>
          <w:sz w:val="28"/>
          <w:szCs w:val="28"/>
        </w:rPr>
      </w:pPr>
      <w:r>
        <w:rPr>
          <w:rFonts w:hint="eastAsia" w:ascii="仿宋" w:hAnsi="仿宋" w:eastAsia="仿宋" w:cs="仿宋"/>
          <w:color w:val="auto"/>
          <w:sz w:val="28"/>
          <w:szCs w:val="28"/>
        </w:rPr>
        <w:t>（13）《粪便无害化卫生标准（GB7959-2012）》；</w:t>
      </w:r>
    </w:p>
    <w:p>
      <w:pPr>
        <w:pStyle w:val="22"/>
        <w:snapToGrid w:val="0"/>
        <w:spacing w:line="360" w:lineRule="auto"/>
        <w:ind w:firstLine="566" w:firstLineChars="200"/>
        <w:jc w:val="both"/>
        <w:rPr>
          <w:rFonts w:ascii="仿宋" w:hAnsi="仿宋" w:eastAsia="仿宋" w:cs="仿宋"/>
          <w:color w:val="auto"/>
          <w:sz w:val="28"/>
          <w:szCs w:val="28"/>
        </w:rPr>
      </w:pPr>
      <w:r>
        <w:rPr>
          <w:rFonts w:hint="eastAsia" w:ascii="仿宋" w:hAnsi="仿宋" w:eastAsia="仿宋" w:cs="仿宋"/>
          <w:color w:val="auto"/>
          <w:sz w:val="28"/>
          <w:szCs w:val="28"/>
        </w:rPr>
        <w:t>（14）《农村户厕卫生标准（GB19739-2013）》；</w:t>
      </w:r>
    </w:p>
    <w:p>
      <w:pPr>
        <w:pStyle w:val="22"/>
        <w:snapToGrid w:val="0"/>
        <w:spacing w:line="360" w:lineRule="auto"/>
        <w:ind w:firstLine="566" w:firstLineChars="200"/>
        <w:jc w:val="both"/>
        <w:rPr>
          <w:rFonts w:ascii="仿宋" w:hAnsi="仿宋" w:eastAsia="仿宋" w:cs="仿宋"/>
          <w:color w:val="auto"/>
          <w:sz w:val="28"/>
          <w:szCs w:val="28"/>
        </w:rPr>
      </w:pPr>
      <w:r>
        <w:rPr>
          <w:rFonts w:hint="eastAsia" w:ascii="仿宋" w:hAnsi="仿宋" w:eastAsia="仿宋" w:cs="仿宋"/>
          <w:color w:val="auto"/>
          <w:sz w:val="28"/>
          <w:szCs w:val="28"/>
        </w:rPr>
        <w:t>（15）《污水综合排放标准（GB8978-1996）》。</w:t>
      </w:r>
    </w:p>
    <w:p>
      <w:pPr>
        <w:pStyle w:val="22"/>
        <w:snapToGrid w:val="0"/>
        <w:spacing w:line="360" w:lineRule="auto"/>
        <w:ind w:firstLine="566" w:firstLineChars="200"/>
        <w:jc w:val="both"/>
        <w:rPr>
          <w:rFonts w:ascii="仿宋" w:hAnsi="仿宋" w:eastAsia="仿宋" w:cs="仿宋"/>
          <w:b/>
          <w:bCs/>
          <w:color w:val="auto"/>
          <w:sz w:val="28"/>
          <w:szCs w:val="28"/>
        </w:rPr>
      </w:pPr>
      <w:bookmarkStart w:id="8" w:name="_Toc4140"/>
      <w:r>
        <w:rPr>
          <w:rFonts w:hint="eastAsia" w:ascii="仿宋" w:hAnsi="仿宋" w:eastAsia="仿宋" w:cs="仿宋"/>
          <w:b/>
          <w:bCs/>
          <w:color w:val="auto"/>
          <w:sz w:val="28"/>
          <w:szCs w:val="28"/>
        </w:rPr>
        <w:t>3.3  相关规划和规范性文件</w:t>
      </w:r>
      <w:bookmarkEnd w:id="8"/>
    </w:p>
    <w:p>
      <w:pPr>
        <w:pStyle w:val="22"/>
        <w:snapToGrid w:val="0"/>
        <w:spacing w:line="360" w:lineRule="auto"/>
        <w:ind w:firstLine="566" w:firstLineChars="200"/>
        <w:jc w:val="both"/>
        <w:rPr>
          <w:rFonts w:ascii="仿宋" w:hAnsi="仿宋" w:eastAsia="仿宋" w:cs="仿宋"/>
          <w:color w:val="auto"/>
          <w:sz w:val="28"/>
          <w:szCs w:val="28"/>
        </w:rPr>
      </w:pPr>
      <w:r>
        <w:rPr>
          <w:rFonts w:ascii="仿宋" w:hAnsi="仿宋" w:eastAsia="仿宋" w:cs="仿宋"/>
          <w:color w:val="auto"/>
          <w:sz w:val="28"/>
          <w:szCs w:val="28"/>
        </w:rPr>
        <w:t xml:space="preserve">（1）《中共中央国务院关于实施乡村振兴战略的意见》； </w:t>
      </w:r>
    </w:p>
    <w:p>
      <w:pPr>
        <w:pStyle w:val="22"/>
        <w:snapToGrid w:val="0"/>
        <w:spacing w:line="360" w:lineRule="auto"/>
        <w:ind w:firstLine="566" w:firstLineChars="200"/>
        <w:jc w:val="both"/>
        <w:rPr>
          <w:rFonts w:ascii="仿宋" w:hAnsi="仿宋" w:eastAsia="仿宋" w:cs="仿宋"/>
          <w:color w:val="auto"/>
          <w:sz w:val="28"/>
          <w:szCs w:val="28"/>
        </w:rPr>
      </w:pPr>
      <w:r>
        <w:rPr>
          <w:rFonts w:ascii="仿宋" w:hAnsi="仿宋" w:eastAsia="仿宋" w:cs="仿宋"/>
          <w:color w:val="auto"/>
          <w:sz w:val="28"/>
          <w:szCs w:val="28"/>
        </w:rPr>
        <w:t>（</w:t>
      </w:r>
      <w:r>
        <w:rPr>
          <w:rFonts w:hint="eastAsia" w:ascii="仿宋" w:hAnsi="仿宋" w:eastAsia="仿宋" w:cs="仿宋"/>
          <w:color w:val="auto"/>
          <w:sz w:val="28"/>
          <w:szCs w:val="28"/>
        </w:rPr>
        <w:t>2</w:t>
      </w:r>
      <w:r>
        <w:rPr>
          <w:rFonts w:ascii="仿宋" w:hAnsi="仿宋" w:eastAsia="仿宋" w:cs="仿宋"/>
          <w:color w:val="auto"/>
          <w:sz w:val="28"/>
          <w:szCs w:val="28"/>
        </w:rPr>
        <w:t>）《生态环境部 农业农村部关于印发农业农村污染治理攻坚战行动计划的通知》（环土壤〔2018〕143号）；</w:t>
      </w:r>
    </w:p>
    <w:p>
      <w:pPr>
        <w:pStyle w:val="22"/>
        <w:snapToGrid w:val="0"/>
        <w:spacing w:line="360" w:lineRule="auto"/>
        <w:ind w:firstLine="566" w:firstLineChars="200"/>
        <w:jc w:val="both"/>
        <w:rPr>
          <w:rFonts w:ascii="仿宋" w:hAnsi="仿宋" w:eastAsia="仿宋" w:cs="仿宋"/>
          <w:color w:val="auto"/>
          <w:sz w:val="28"/>
          <w:szCs w:val="28"/>
        </w:rPr>
      </w:pPr>
      <w:r>
        <w:rPr>
          <w:rFonts w:ascii="仿宋" w:hAnsi="仿宋" w:eastAsia="仿宋" w:cs="仿宋"/>
          <w:color w:val="auto"/>
          <w:sz w:val="28"/>
          <w:szCs w:val="28"/>
        </w:rPr>
        <w:t>（</w:t>
      </w:r>
      <w:r>
        <w:rPr>
          <w:rFonts w:hint="eastAsia" w:ascii="仿宋" w:hAnsi="仿宋" w:eastAsia="仿宋" w:cs="仿宋"/>
          <w:color w:val="auto"/>
          <w:sz w:val="28"/>
          <w:szCs w:val="28"/>
        </w:rPr>
        <w:t>3</w:t>
      </w:r>
      <w:r>
        <w:rPr>
          <w:rFonts w:ascii="仿宋" w:hAnsi="仿宋" w:eastAsia="仿宋" w:cs="仿宋"/>
          <w:color w:val="auto"/>
          <w:sz w:val="28"/>
          <w:szCs w:val="28"/>
        </w:rPr>
        <w:t>）《深入学习甘肃“千村示范、万村整治”工程经验全面扎实推进农村人居环境整治工作的实施意见》；</w:t>
      </w:r>
    </w:p>
    <w:p>
      <w:pPr>
        <w:pStyle w:val="22"/>
        <w:snapToGrid w:val="0"/>
        <w:spacing w:line="360" w:lineRule="auto"/>
        <w:ind w:firstLine="566" w:firstLineChars="200"/>
        <w:jc w:val="both"/>
        <w:rPr>
          <w:rFonts w:ascii="仿宋" w:hAnsi="仿宋" w:eastAsia="仿宋" w:cs="仿宋"/>
          <w:color w:val="auto"/>
          <w:sz w:val="28"/>
          <w:szCs w:val="28"/>
        </w:rPr>
      </w:pPr>
      <w:r>
        <w:rPr>
          <w:rFonts w:ascii="仿宋" w:hAnsi="仿宋" w:eastAsia="仿宋" w:cs="仿宋"/>
          <w:color w:val="auto"/>
          <w:sz w:val="28"/>
          <w:szCs w:val="28"/>
        </w:rPr>
        <w:t>（</w:t>
      </w:r>
      <w:r>
        <w:rPr>
          <w:rFonts w:hint="eastAsia" w:ascii="仿宋" w:hAnsi="仿宋" w:eastAsia="仿宋" w:cs="仿宋"/>
          <w:color w:val="auto"/>
          <w:sz w:val="28"/>
          <w:szCs w:val="28"/>
        </w:rPr>
        <w:t>4</w:t>
      </w:r>
      <w:r>
        <w:rPr>
          <w:rFonts w:ascii="仿宋" w:hAnsi="仿宋" w:eastAsia="仿宋" w:cs="仿宋"/>
          <w:color w:val="auto"/>
          <w:sz w:val="28"/>
          <w:szCs w:val="28"/>
        </w:rPr>
        <w:t>）关于印发《县域农村生活污水治理专项规划编制指南（试行）》的通知（环办土壤函〔2019〕756号）</w:t>
      </w:r>
      <w:r>
        <w:rPr>
          <w:rFonts w:hint="eastAsia" w:ascii="仿宋" w:hAnsi="仿宋" w:eastAsia="仿宋" w:cs="仿宋"/>
          <w:color w:val="auto"/>
          <w:sz w:val="28"/>
          <w:szCs w:val="28"/>
        </w:rPr>
        <w:t>；</w:t>
      </w:r>
    </w:p>
    <w:p>
      <w:pPr>
        <w:pStyle w:val="22"/>
        <w:snapToGrid w:val="0"/>
        <w:spacing w:line="360" w:lineRule="auto"/>
        <w:ind w:firstLine="566" w:firstLineChars="200"/>
        <w:jc w:val="both"/>
        <w:rPr>
          <w:rFonts w:ascii="仿宋" w:hAnsi="仿宋" w:eastAsia="仿宋" w:cs="仿宋"/>
          <w:color w:val="auto"/>
          <w:sz w:val="28"/>
          <w:szCs w:val="28"/>
        </w:rPr>
      </w:pPr>
      <w:r>
        <w:rPr>
          <w:rFonts w:hint="eastAsia" w:ascii="仿宋" w:hAnsi="仿宋" w:eastAsia="仿宋" w:cs="仿宋"/>
          <w:color w:val="auto"/>
          <w:sz w:val="28"/>
          <w:szCs w:val="28"/>
        </w:rPr>
        <w:t>（5）《甘肃省地表水功能区划（2012-2030年）》（甘政函〔2013〕4号）；</w:t>
      </w:r>
    </w:p>
    <w:p>
      <w:pPr>
        <w:pStyle w:val="22"/>
        <w:snapToGrid w:val="0"/>
        <w:spacing w:line="360" w:lineRule="auto"/>
        <w:ind w:firstLine="566" w:firstLineChars="200"/>
        <w:jc w:val="both"/>
        <w:rPr>
          <w:rFonts w:ascii="仿宋" w:hAnsi="仿宋" w:eastAsia="仿宋" w:cs="仿宋"/>
          <w:color w:val="auto"/>
          <w:sz w:val="28"/>
          <w:szCs w:val="28"/>
        </w:rPr>
      </w:pPr>
      <w:r>
        <w:rPr>
          <w:rFonts w:hint="eastAsia" w:ascii="仿宋" w:hAnsi="仿宋" w:eastAsia="仿宋" w:cs="仿宋"/>
          <w:color w:val="auto"/>
          <w:sz w:val="28"/>
          <w:szCs w:val="28"/>
        </w:rPr>
        <w:t>（6）《甘肃省水污染防治工作方案（2015-2050年）》（甘政函〔2015〕103号）；</w:t>
      </w:r>
    </w:p>
    <w:p>
      <w:pPr>
        <w:pStyle w:val="22"/>
        <w:snapToGrid w:val="0"/>
        <w:spacing w:line="360" w:lineRule="auto"/>
        <w:ind w:firstLine="566" w:firstLineChars="200"/>
        <w:jc w:val="both"/>
        <w:rPr>
          <w:rFonts w:ascii="仿宋" w:hAnsi="仿宋" w:eastAsia="仿宋" w:cs="仿宋"/>
          <w:color w:val="auto"/>
          <w:sz w:val="28"/>
          <w:szCs w:val="28"/>
        </w:rPr>
      </w:pPr>
      <w:r>
        <w:rPr>
          <w:rFonts w:hint="eastAsia" w:ascii="仿宋" w:hAnsi="仿宋" w:eastAsia="仿宋" w:cs="仿宋"/>
          <w:color w:val="auto"/>
          <w:sz w:val="28"/>
          <w:szCs w:val="28"/>
        </w:rPr>
        <w:t>（7）《甘肃省农村生活污水治理行动方案》（甘环发〔2019〕94号）；</w:t>
      </w:r>
    </w:p>
    <w:p>
      <w:pPr>
        <w:pStyle w:val="22"/>
        <w:snapToGrid w:val="0"/>
        <w:spacing w:line="360" w:lineRule="auto"/>
        <w:ind w:firstLine="566" w:firstLineChars="200"/>
        <w:jc w:val="both"/>
        <w:rPr>
          <w:rFonts w:ascii="仿宋" w:hAnsi="仿宋" w:eastAsia="仿宋" w:cs="仿宋"/>
          <w:color w:val="auto"/>
          <w:sz w:val="28"/>
          <w:szCs w:val="28"/>
        </w:rPr>
      </w:pPr>
      <w:r>
        <w:rPr>
          <w:rFonts w:hint="eastAsia" w:ascii="仿宋" w:hAnsi="仿宋" w:eastAsia="仿宋" w:cs="仿宋"/>
          <w:color w:val="auto"/>
          <w:sz w:val="28"/>
          <w:szCs w:val="28"/>
        </w:rPr>
        <w:t>（8）《和政县县城总体规划（2010-2030）》  和政县人民政府 2010年；</w:t>
      </w:r>
    </w:p>
    <w:p>
      <w:pPr>
        <w:pStyle w:val="22"/>
        <w:snapToGrid w:val="0"/>
        <w:spacing w:line="360" w:lineRule="auto"/>
        <w:ind w:firstLine="566" w:firstLineChars="200"/>
        <w:jc w:val="both"/>
        <w:rPr>
          <w:rFonts w:ascii="仿宋" w:hAnsi="仿宋" w:eastAsia="仿宋" w:cs="仿宋"/>
          <w:color w:val="auto"/>
          <w:sz w:val="28"/>
          <w:szCs w:val="28"/>
        </w:rPr>
      </w:pPr>
      <w:r>
        <w:rPr>
          <w:rFonts w:hint="eastAsia" w:ascii="仿宋" w:hAnsi="仿宋" w:eastAsia="仿宋" w:cs="仿宋"/>
          <w:color w:val="auto"/>
          <w:sz w:val="28"/>
          <w:szCs w:val="28"/>
        </w:rPr>
        <w:t>（9）《和政县三十里铺镇镇区控制性详细规划》 和政县规划局 三十里铺镇人民政府 广州博厦建筑设计研究院有限公司 2017年1月；</w:t>
      </w:r>
    </w:p>
    <w:p>
      <w:pPr>
        <w:pStyle w:val="22"/>
        <w:snapToGrid w:val="0"/>
        <w:spacing w:line="360" w:lineRule="auto"/>
        <w:ind w:firstLine="566" w:firstLineChars="200"/>
        <w:jc w:val="both"/>
        <w:rPr>
          <w:rFonts w:ascii="仿宋" w:hAnsi="仿宋" w:eastAsia="仿宋" w:cs="仿宋"/>
          <w:color w:val="auto"/>
          <w:sz w:val="28"/>
          <w:szCs w:val="28"/>
        </w:rPr>
      </w:pPr>
      <w:r>
        <w:rPr>
          <w:rFonts w:hint="eastAsia" w:ascii="仿宋" w:hAnsi="仿宋" w:eastAsia="仿宋" w:cs="仿宋"/>
          <w:color w:val="auto"/>
          <w:sz w:val="28"/>
          <w:szCs w:val="28"/>
        </w:rPr>
        <w:t>（10）《和政县陈家集乡总体规划》 （2013-2030） 和政县规划局  咸阳市规划设计研究院 2013年12月；</w:t>
      </w:r>
    </w:p>
    <w:p>
      <w:pPr>
        <w:pStyle w:val="22"/>
        <w:snapToGrid w:val="0"/>
        <w:spacing w:line="360" w:lineRule="auto"/>
        <w:ind w:firstLine="566" w:firstLineChars="200"/>
        <w:jc w:val="both"/>
        <w:rPr>
          <w:rFonts w:ascii="仿宋" w:hAnsi="仿宋" w:eastAsia="仿宋" w:cs="仿宋"/>
          <w:color w:val="auto"/>
          <w:sz w:val="28"/>
          <w:szCs w:val="28"/>
        </w:rPr>
      </w:pPr>
      <w:r>
        <w:rPr>
          <w:rFonts w:hint="eastAsia" w:ascii="仿宋" w:hAnsi="仿宋" w:eastAsia="仿宋" w:cs="仿宋"/>
          <w:color w:val="auto"/>
          <w:sz w:val="28"/>
          <w:szCs w:val="28"/>
        </w:rPr>
        <w:t>（11）《和政县买家集镇总体规划修编》（2016-2030）和政县规划局 买家集镇人民政府 广州博厦建筑设计研究院有限公司 2017年1月；</w:t>
      </w:r>
    </w:p>
    <w:p>
      <w:pPr>
        <w:pStyle w:val="22"/>
        <w:snapToGrid w:val="0"/>
        <w:spacing w:line="360" w:lineRule="auto"/>
        <w:ind w:firstLine="566" w:firstLineChars="200"/>
        <w:jc w:val="both"/>
        <w:rPr>
          <w:rFonts w:ascii="仿宋" w:hAnsi="仿宋" w:eastAsia="仿宋" w:cs="仿宋"/>
          <w:color w:val="auto"/>
          <w:sz w:val="28"/>
          <w:szCs w:val="28"/>
        </w:rPr>
      </w:pPr>
      <w:r>
        <w:rPr>
          <w:rFonts w:hint="eastAsia" w:ascii="仿宋" w:hAnsi="仿宋" w:eastAsia="仿宋" w:cs="仿宋"/>
          <w:color w:val="auto"/>
          <w:sz w:val="28"/>
          <w:szCs w:val="28"/>
        </w:rPr>
        <w:t>（12）《和政县新庄乡总体规划》 （2013-2030） 和政县规划局  咸阳市规划设计研究院 2013年12月；</w:t>
      </w:r>
    </w:p>
    <w:p>
      <w:pPr>
        <w:pStyle w:val="22"/>
        <w:snapToGrid w:val="0"/>
        <w:spacing w:line="360" w:lineRule="auto"/>
        <w:ind w:firstLine="566" w:firstLineChars="200"/>
        <w:jc w:val="both"/>
        <w:rPr>
          <w:rFonts w:ascii="仿宋" w:hAnsi="仿宋" w:eastAsia="仿宋" w:cs="仿宋"/>
          <w:color w:val="auto"/>
          <w:sz w:val="28"/>
          <w:szCs w:val="28"/>
        </w:rPr>
      </w:pPr>
      <w:r>
        <w:rPr>
          <w:rFonts w:hint="eastAsia" w:ascii="仿宋" w:hAnsi="仿宋" w:eastAsia="仿宋" w:cs="仿宋"/>
          <w:color w:val="auto"/>
          <w:sz w:val="28"/>
          <w:szCs w:val="28"/>
        </w:rPr>
        <w:t>（13）《和政县新营乡总体规划》 （2013-2030） 和政县规划局  咸阳市规划设计研究院 2013年12月；</w:t>
      </w:r>
    </w:p>
    <w:p>
      <w:pPr>
        <w:pStyle w:val="22"/>
        <w:snapToGrid w:val="0"/>
        <w:spacing w:line="360" w:lineRule="auto"/>
        <w:ind w:firstLine="566" w:firstLineChars="200"/>
        <w:jc w:val="both"/>
        <w:rPr>
          <w:rFonts w:ascii="仿宋" w:hAnsi="仿宋" w:eastAsia="仿宋" w:cs="仿宋"/>
          <w:color w:val="auto"/>
          <w:sz w:val="28"/>
          <w:szCs w:val="28"/>
        </w:rPr>
      </w:pPr>
      <w:r>
        <w:rPr>
          <w:rFonts w:hint="eastAsia" w:ascii="仿宋" w:hAnsi="仿宋" w:eastAsia="仿宋" w:cs="仿宋"/>
          <w:color w:val="auto"/>
          <w:sz w:val="28"/>
          <w:szCs w:val="28"/>
        </w:rPr>
        <w:t>（14）《和政县罗家集乡总体规划》 （2012-2020）罗家集乡人民政府 和政县规划局 兰州交通大学建筑与城市规划学院 咸阳市规划设计研究院 2012年12月；</w:t>
      </w:r>
    </w:p>
    <w:p>
      <w:pPr>
        <w:pStyle w:val="22"/>
        <w:snapToGrid w:val="0"/>
        <w:spacing w:line="360" w:lineRule="auto"/>
        <w:ind w:firstLine="566" w:firstLineChars="200"/>
        <w:jc w:val="both"/>
        <w:rPr>
          <w:rFonts w:ascii="仿宋" w:hAnsi="仿宋" w:eastAsia="仿宋" w:cs="仿宋"/>
          <w:color w:val="auto"/>
          <w:sz w:val="28"/>
          <w:szCs w:val="28"/>
        </w:rPr>
      </w:pPr>
      <w:r>
        <w:rPr>
          <w:rFonts w:hint="eastAsia" w:ascii="仿宋" w:hAnsi="仿宋" w:eastAsia="仿宋" w:cs="仿宋"/>
          <w:color w:val="auto"/>
          <w:sz w:val="28"/>
          <w:szCs w:val="28"/>
        </w:rPr>
        <w:t>（15）《和政县梁家寺东乡族乡总体规划》 （2013-2030） 和政县规划局  咸阳市规划设计研究院 2013年12月；</w:t>
      </w:r>
    </w:p>
    <w:p>
      <w:pPr>
        <w:pStyle w:val="22"/>
        <w:snapToGrid w:val="0"/>
        <w:spacing w:line="360" w:lineRule="auto"/>
        <w:ind w:firstLine="566" w:firstLineChars="200"/>
        <w:jc w:val="both"/>
        <w:rPr>
          <w:rFonts w:ascii="仿宋" w:hAnsi="仿宋" w:eastAsia="仿宋" w:cs="仿宋"/>
          <w:color w:val="auto"/>
          <w:sz w:val="28"/>
          <w:szCs w:val="28"/>
        </w:rPr>
      </w:pPr>
      <w:r>
        <w:rPr>
          <w:rFonts w:hint="eastAsia" w:ascii="仿宋" w:hAnsi="仿宋" w:eastAsia="仿宋" w:cs="仿宋"/>
          <w:color w:val="auto"/>
          <w:sz w:val="28"/>
          <w:szCs w:val="28"/>
        </w:rPr>
        <w:t>（16）《和政县松鸣镇总体规划》 （2016-2030）四川省城乡规划设计研究院 2017年11月；</w:t>
      </w:r>
    </w:p>
    <w:p>
      <w:pPr>
        <w:pStyle w:val="22"/>
        <w:snapToGrid w:val="0"/>
        <w:spacing w:line="360" w:lineRule="auto"/>
        <w:ind w:firstLine="566" w:firstLineChars="200"/>
        <w:jc w:val="both"/>
        <w:rPr>
          <w:rFonts w:ascii="仿宋" w:hAnsi="仿宋" w:eastAsia="仿宋" w:cs="仿宋"/>
          <w:color w:val="auto"/>
          <w:sz w:val="28"/>
          <w:szCs w:val="28"/>
        </w:rPr>
      </w:pPr>
      <w:r>
        <w:rPr>
          <w:rFonts w:hint="eastAsia" w:ascii="仿宋" w:hAnsi="仿宋" w:eastAsia="仿宋" w:cs="仿宋"/>
          <w:color w:val="auto"/>
          <w:sz w:val="28"/>
          <w:szCs w:val="28"/>
        </w:rPr>
        <w:t>（17）《和政县马家堡镇总体规划》 （2012-2020）和政县规划局 兰州交通大学建筑与城市规划学院 咸阳市规划设计研究院 2012年8月；</w:t>
      </w:r>
    </w:p>
    <w:p>
      <w:pPr>
        <w:pStyle w:val="3"/>
        <w:spacing w:before="0" w:after="0" w:line="360" w:lineRule="auto"/>
        <w:rPr>
          <w:rFonts w:ascii="仿宋" w:hAnsi="仿宋" w:eastAsia="仿宋" w:cs="仿宋"/>
        </w:rPr>
      </w:pPr>
      <w:bookmarkStart w:id="9" w:name="_Toc23521"/>
      <w:r>
        <w:rPr>
          <w:rFonts w:hint="eastAsia" w:ascii="仿宋" w:hAnsi="仿宋" w:eastAsia="仿宋" w:cs="仿宋"/>
        </w:rPr>
        <w:t>（二）农村污水治理现状调查</w:t>
      </w:r>
      <w:bookmarkEnd w:id="9"/>
    </w:p>
    <w:p>
      <w:pPr>
        <w:spacing w:line="360" w:lineRule="auto"/>
        <w:ind w:firstLine="606" w:firstLineChars="200"/>
        <w:outlineLvl w:val="1"/>
        <w:rPr>
          <w:rFonts w:ascii="仿宋" w:hAnsi="仿宋" w:eastAsia="仿宋" w:cs="仿宋"/>
          <w:b/>
          <w:bCs/>
          <w:sz w:val="30"/>
          <w:szCs w:val="30"/>
        </w:rPr>
      </w:pPr>
      <w:bookmarkStart w:id="10" w:name="_Toc23161"/>
      <w:bookmarkStart w:id="11" w:name="_Toc28041"/>
      <w:r>
        <w:rPr>
          <w:rFonts w:hint="eastAsia" w:ascii="仿宋" w:hAnsi="仿宋" w:eastAsia="仿宋" w:cs="仿宋"/>
          <w:b/>
          <w:bCs/>
          <w:sz w:val="30"/>
          <w:szCs w:val="30"/>
        </w:rPr>
        <w:t>1.排水现状</w:t>
      </w:r>
      <w:bookmarkEnd w:id="10"/>
      <w:bookmarkEnd w:id="11"/>
    </w:p>
    <w:p>
      <w:pPr>
        <w:pStyle w:val="22"/>
        <w:snapToGrid w:val="0"/>
        <w:spacing w:line="360" w:lineRule="auto"/>
        <w:ind w:firstLine="566" w:firstLineChars="200"/>
        <w:jc w:val="both"/>
        <w:rPr>
          <w:rFonts w:ascii="仿宋" w:hAnsi="仿宋" w:eastAsia="仿宋" w:cs="仿宋"/>
          <w:color w:val="auto"/>
          <w:sz w:val="28"/>
          <w:szCs w:val="28"/>
        </w:rPr>
      </w:pPr>
      <w:r>
        <w:rPr>
          <w:rFonts w:hint="eastAsia" w:ascii="仿宋" w:hAnsi="仿宋" w:eastAsia="仿宋" w:cs="仿宋"/>
          <w:color w:val="auto"/>
          <w:sz w:val="28"/>
          <w:szCs w:val="28"/>
        </w:rPr>
        <w:t>目前，和政县农村生活污水主要排放方式分为集中处理排放、分散排放2种。</w:t>
      </w:r>
    </w:p>
    <w:p>
      <w:pPr>
        <w:spacing w:line="360" w:lineRule="auto"/>
        <w:ind w:firstLine="566" w:firstLineChars="200"/>
        <w:outlineLvl w:val="1"/>
        <w:rPr>
          <w:rFonts w:ascii="仿宋" w:hAnsi="仿宋" w:eastAsia="仿宋" w:cs="仿宋"/>
          <w:sz w:val="28"/>
          <w:szCs w:val="28"/>
        </w:rPr>
      </w:pPr>
      <w:bookmarkStart w:id="12" w:name="_Toc7363"/>
      <w:bookmarkStart w:id="13" w:name="_Toc14435"/>
      <w:r>
        <w:rPr>
          <w:rFonts w:hint="eastAsia" w:ascii="仿宋" w:hAnsi="仿宋" w:eastAsia="仿宋" w:cs="仿宋"/>
          <w:sz w:val="28"/>
          <w:szCs w:val="28"/>
        </w:rPr>
        <w:t>（1）集中处理排放</w:t>
      </w:r>
      <w:bookmarkEnd w:id="12"/>
    </w:p>
    <w:p>
      <w:pPr>
        <w:spacing w:line="360" w:lineRule="auto"/>
        <w:ind w:firstLine="566" w:firstLineChars="200"/>
        <w:outlineLvl w:val="1"/>
        <w:rPr>
          <w:rFonts w:ascii="仿宋" w:hAnsi="仿宋" w:eastAsia="仿宋" w:cs="仿宋"/>
          <w:sz w:val="28"/>
          <w:szCs w:val="28"/>
        </w:rPr>
      </w:pPr>
      <w:bookmarkStart w:id="14" w:name="_Toc9522"/>
      <w:r>
        <w:rPr>
          <w:rFonts w:hint="eastAsia" w:ascii="仿宋" w:hAnsi="仿宋" w:eastAsia="仿宋" w:cs="仿宋"/>
          <w:sz w:val="28"/>
          <w:szCs w:val="28"/>
        </w:rPr>
        <w:t>县城建成区（城关镇西关社区、龙泉社区、南关社区、南关村、西关村，三合镇鸿瑞社区）产生的生活污水已纳入和政县污水处理厂处理，处于城郊的城关镇龙泉村、张家庄村、咀头村农村生活污水也已通过污水管网（园区管网）纳入和政县污水处理厂处理。</w:t>
      </w:r>
      <w:bookmarkEnd w:id="14"/>
    </w:p>
    <w:p>
      <w:pPr>
        <w:spacing w:line="360" w:lineRule="auto"/>
        <w:ind w:firstLine="566" w:firstLineChars="200"/>
        <w:outlineLvl w:val="1"/>
        <w:rPr>
          <w:rFonts w:ascii="仿宋" w:hAnsi="仿宋" w:eastAsia="仿宋" w:cs="仿宋"/>
          <w:sz w:val="28"/>
          <w:szCs w:val="28"/>
        </w:rPr>
      </w:pPr>
      <w:bookmarkStart w:id="15" w:name="_Toc16765"/>
      <w:r>
        <w:rPr>
          <w:rFonts w:hint="eastAsia" w:ascii="仿宋" w:hAnsi="仿宋" w:eastAsia="仿宋" w:cs="仿宋"/>
          <w:sz w:val="28"/>
          <w:szCs w:val="28"/>
        </w:rPr>
        <w:t>松鸣镇狼土泉村、吊滩村、中心村农村生活污水已通过污水管网纳入松鸣镇污水处理站处理。</w:t>
      </w:r>
      <w:bookmarkEnd w:id="15"/>
    </w:p>
    <w:p>
      <w:pPr>
        <w:spacing w:line="360" w:lineRule="auto"/>
        <w:ind w:firstLine="566" w:firstLineChars="200"/>
        <w:outlineLvl w:val="1"/>
        <w:rPr>
          <w:rFonts w:ascii="仿宋" w:hAnsi="仿宋" w:eastAsia="仿宋" w:cs="仿宋"/>
          <w:sz w:val="28"/>
          <w:szCs w:val="28"/>
        </w:rPr>
      </w:pPr>
      <w:bookmarkStart w:id="16" w:name="_Toc9219"/>
      <w:r>
        <w:rPr>
          <w:rFonts w:hint="eastAsia" w:ascii="仿宋" w:hAnsi="仿宋" w:eastAsia="仿宋" w:cs="仿宋"/>
          <w:sz w:val="28"/>
          <w:szCs w:val="28"/>
        </w:rPr>
        <w:t>城关镇教场村农村生活污水已通过污水管网纳入教场村污水处理站处理。</w:t>
      </w:r>
      <w:bookmarkEnd w:id="16"/>
    </w:p>
    <w:p>
      <w:pPr>
        <w:spacing w:line="360" w:lineRule="auto"/>
        <w:ind w:firstLine="566" w:firstLineChars="200"/>
        <w:outlineLvl w:val="1"/>
        <w:rPr>
          <w:rFonts w:ascii="仿宋" w:hAnsi="仿宋" w:eastAsia="仿宋" w:cs="仿宋"/>
          <w:sz w:val="28"/>
          <w:szCs w:val="28"/>
        </w:rPr>
      </w:pPr>
      <w:bookmarkStart w:id="17" w:name="_Toc3500"/>
      <w:r>
        <w:rPr>
          <w:rFonts w:hint="eastAsia" w:ascii="仿宋" w:hAnsi="仿宋" w:eastAsia="仿宋" w:cs="仿宋"/>
          <w:sz w:val="28"/>
          <w:szCs w:val="28"/>
        </w:rPr>
        <w:t>（2）分散排放</w:t>
      </w:r>
      <w:bookmarkEnd w:id="17"/>
    </w:p>
    <w:p>
      <w:pPr>
        <w:spacing w:line="360" w:lineRule="auto"/>
        <w:ind w:firstLine="566" w:firstLineChars="200"/>
        <w:outlineLvl w:val="1"/>
        <w:rPr>
          <w:rFonts w:ascii="仿宋" w:hAnsi="仿宋" w:eastAsia="仿宋" w:cs="仿宋"/>
          <w:sz w:val="28"/>
          <w:szCs w:val="28"/>
        </w:rPr>
      </w:pPr>
      <w:bookmarkStart w:id="18" w:name="_Toc14001"/>
      <w:r>
        <w:rPr>
          <w:rFonts w:hint="eastAsia" w:ascii="仿宋" w:hAnsi="仿宋" w:eastAsia="仿宋" w:cs="仿宋"/>
          <w:sz w:val="28"/>
          <w:szCs w:val="28"/>
        </w:rPr>
        <w:t>其它乡（镇）、村生活污水尚未纳入城镇污水处理厂或建成污水处理设施，日常粪尿污水基本进入旱厕后堆肥还田，厨余废水直接泼洒，雨水进入雨水沟渠随地势漫流。</w:t>
      </w:r>
      <w:bookmarkEnd w:id="18"/>
    </w:p>
    <w:p>
      <w:pPr>
        <w:spacing w:line="360" w:lineRule="auto"/>
        <w:ind w:firstLine="606" w:firstLineChars="200"/>
        <w:outlineLvl w:val="1"/>
        <w:rPr>
          <w:rFonts w:ascii="仿宋" w:hAnsi="仿宋" w:eastAsia="仿宋" w:cs="仿宋"/>
          <w:b/>
          <w:bCs/>
          <w:sz w:val="30"/>
          <w:szCs w:val="30"/>
        </w:rPr>
      </w:pPr>
      <w:bookmarkStart w:id="19" w:name="_Toc31891"/>
      <w:r>
        <w:rPr>
          <w:rFonts w:hint="eastAsia" w:ascii="仿宋" w:hAnsi="仿宋" w:eastAsia="仿宋" w:cs="仿宋"/>
          <w:b/>
          <w:bCs/>
          <w:sz w:val="30"/>
          <w:szCs w:val="30"/>
        </w:rPr>
        <w:t>2.农户改厕普及情况</w:t>
      </w:r>
      <w:bookmarkEnd w:id="13"/>
      <w:bookmarkEnd w:id="19"/>
    </w:p>
    <w:p>
      <w:pPr>
        <w:pStyle w:val="22"/>
        <w:snapToGrid w:val="0"/>
        <w:spacing w:line="360" w:lineRule="auto"/>
        <w:ind w:firstLine="566" w:firstLineChars="200"/>
        <w:jc w:val="both"/>
        <w:rPr>
          <w:rFonts w:ascii="仿宋" w:hAnsi="仿宋" w:eastAsia="仿宋" w:cs="仿宋"/>
          <w:color w:val="auto"/>
          <w:sz w:val="28"/>
          <w:szCs w:val="28"/>
        </w:rPr>
      </w:pPr>
      <w:r>
        <w:rPr>
          <w:rFonts w:hint="eastAsia" w:ascii="仿宋" w:hAnsi="仿宋" w:eastAsia="仿宋" w:cs="仿宋"/>
          <w:color w:val="auto"/>
          <w:sz w:val="28"/>
          <w:szCs w:val="28"/>
        </w:rPr>
        <w:t>和政县结合各乡镇实际情况，统筹脱贫攻坚、乡村振兴、改善农村人居环境等规划、方案，以住建部门棚户区改造项目、危旧房改造项目、人居环境整体提升项目、扶贫部门建档立卡户人居环境综合提升项目、农业农村部门整村推进示范村改厕项目、发改部门易地搬迁项目等为实施主体，加大项目资金整合力度，全力推进全县农村厕所革命。截至目前，和政县已完成12320户厕所卫生改造。</w:t>
      </w:r>
    </w:p>
    <w:p>
      <w:pPr>
        <w:spacing w:line="360" w:lineRule="auto"/>
        <w:ind w:firstLine="606" w:firstLineChars="200"/>
        <w:outlineLvl w:val="1"/>
        <w:rPr>
          <w:rFonts w:ascii="仿宋" w:hAnsi="仿宋" w:eastAsia="仿宋" w:cs="仿宋"/>
          <w:b/>
          <w:bCs/>
          <w:sz w:val="30"/>
          <w:szCs w:val="30"/>
        </w:rPr>
      </w:pPr>
      <w:bookmarkStart w:id="20" w:name="_Toc29409"/>
      <w:bookmarkStart w:id="21" w:name="_Toc20300"/>
      <w:r>
        <w:rPr>
          <w:rFonts w:hint="eastAsia" w:ascii="仿宋" w:hAnsi="仿宋" w:eastAsia="仿宋" w:cs="仿宋"/>
          <w:b/>
          <w:bCs/>
          <w:sz w:val="30"/>
          <w:szCs w:val="30"/>
        </w:rPr>
        <w:t>3.农村生活污水处理设施建设和运行情况</w:t>
      </w:r>
      <w:bookmarkEnd w:id="20"/>
      <w:bookmarkEnd w:id="21"/>
    </w:p>
    <w:p>
      <w:pPr>
        <w:pStyle w:val="22"/>
        <w:snapToGrid w:val="0"/>
        <w:spacing w:line="360" w:lineRule="auto"/>
        <w:ind w:firstLine="566" w:firstLineChars="200"/>
        <w:jc w:val="both"/>
        <w:rPr>
          <w:rFonts w:ascii="仿宋" w:hAnsi="仿宋" w:eastAsia="仿宋" w:cs="仿宋"/>
          <w:color w:val="auto"/>
          <w:sz w:val="28"/>
          <w:szCs w:val="28"/>
        </w:rPr>
      </w:pPr>
      <w:r>
        <w:rPr>
          <w:rFonts w:hint="eastAsia" w:ascii="仿宋" w:hAnsi="仿宋" w:eastAsia="仿宋" w:cs="仿宋"/>
          <w:color w:val="auto"/>
          <w:sz w:val="28"/>
          <w:szCs w:val="28"/>
        </w:rPr>
        <w:t>目前，和政县已接纳农村生活污水的城镇污水处理厂分别为：和政县污水处理厂、松鸣镇污水处理站和教场村污水处理站。</w:t>
      </w:r>
    </w:p>
    <w:p>
      <w:pPr>
        <w:pStyle w:val="22"/>
        <w:snapToGrid w:val="0"/>
        <w:spacing w:line="360" w:lineRule="auto"/>
        <w:ind w:firstLine="566" w:firstLineChars="200"/>
        <w:jc w:val="both"/>
        <w:rPr>
          <w:rFonts w:ascii="仿宋" w:hAnsi="仿宋" w:eastAsia="仿宋" w:cs="仿宋"/>
          <w:color w:val="auto"/>
          <w:sz w:val="28"/>
          <w:szCs w:val="28"/>
        </w:rPr>
      </w:pPr>
      <w:r>
        <w:rPr>
          <w:rFonts w:hint="eastAsia" w:ascii="仿宋" w:hAnsi="仿宋" w:eastAsia="仿宋" w:cs="仿宋"/>
          <w:color w:val="auto"/>
          <w:sz w:val="28"/>
          <w:szCs w:val="28"/>
        </w:rPr>
        <w:t>（1）和政县污水处理厂</w:t>
      </w:r>
    </w:p>
    <w:p>
      <w:pPr>
        <w:pStyle w:val="22"/>
        <w:snapToGrid w:val="0"/>
        <w:spacing w:line="360" w:lineRule="auto"/>
        <w:ind w:firstLine="566" w:firstLineChars="200"/>
        <w:jc w:val="both"/>
        <w:rPr>
          <w:rFonts w:ascii="仿宋" w:hAnsi="仿宋" w:eastAsia="仿宋" w:cs="仿宋"/>
          <w:color w:val="auto"/>
          <w:sz w:val="28"/>
          <w:szCs w:val="28"/>
        </w:rPr>
      </w:pPr>
      <w:r>
        <w:rPr>
          <w:rFonts w:hint="eastAsia" w:ascii="仿宋" w:hAnsi="仿宋" w:eastAsia="仿宋" w:cs="仿宋"/>
          <w:color w:val="auto"/>
          <w:sz w:val="28"/>
          <w:szCs w:val="28"/>
        </w:rPr>
        <w:t>和政县污水处理厂位于和政县三合镇虎家村，采用DE型（改良型双沟半交替工作式）氧化沟工艺，原出水水质执行《城镇污水处理厂污染物排放标准》（GB18918-2002）一级B标准，目前，正在实施扩容提标改造工程，改造后污水处理规模为20000吨/天，出水水质执行《城镇污水处理厂污染物排放标准》（GB18918-2002）一级A标准，排入广通河。所产生污泥经脱水干化处理后拉运至垃圾填埋场卫生填埋。</w:t>
      </w:r>
    </w:p>
    <w:p>
      <w:pPr>
        <w:pStyle w:val="22"/>
        <w:snapToGrid w:val="0"/>
        <w:spacing w:line="360" w:lineRule="auto"/>
        <w:ind w:firstLine="566" w:firstLineChars="200"/>
        <w:jc w:val="both"/>
        <w:rPr>
          <w:rFonts w:ascii="仿宋" w:hAnsi="仿宋" w:eastAsia="仿宋" w:cs="仿宋"/>
          <w:color w:val="auto"/>
          <w:sz w:val="28"/>
          <w:szCs w:val="28"/>
        </w:rPr>
      </w:pPr>
      <w:r>
        <w:rPr>
          <w:rFonts w:hint="eastAsia" w:ascii="仿宋" w:hAnsi="仿宋" w:eastAsia="仿宋" w:cs="仿宋"/>
          <w:color w:val="auto"/>
          <w:sz w:val="28"/>
          <w:szCs w:val="28"/>
        </w:rPr>
        <w:t>（2）松鸣镇污水处理站</w:t>
      </w:r>
    </w:p>
    <w:p>
      <w:pPr>
        <w:pStyle w:val="22"/>
        <w:snapToGrid w:val="0"/>
        <w:spacing w:line="360" w:lineRule="auto"/>
        <w:ind w:firstLine="566" w:firstLineChars="200"/>
        <w:jc w:val="both"/>
        <w:rPr>
          <w:rFonts w:ascii="仿宋" w:hAnsi="仿宋" w:eastAsia="仿宋" w:cs="仿宋"/>
          <w:color w:val="auto"/>
          <w:sz w:val="28"/>
          <w:szCs w:val="28"/>
        </w:rPr>
      </w:pPr>
      <w:r>
        <w:rPr>
          <w:rFonts w:hint="eastAsia" w:ascii="仿宋" w:hAnsi="仿宋" w:eastAsia="仿宋" w:cs="仿宋"/>
          <w:color w:val="auto"/>
          <w:sz w:val="28"/>
          <w:szCs w:val="28"/>
        </w:rPr>
        <w:t>松鸣镇污水处理站位于松鸣镇镇区北部，目前处于试运行阶段。该污水处理厂采用MBR膜处理器工艺，设计污水处理规模为1500吨/天（远期3000吨/天），污水出水水质达到《污水排入城镇下水道水质标准》（CJ343-2010）后排入附近河道。所产生污泥经脱水干化处理后拉运至垃圾填埋场卫生填埋。</w:t>
      </w:r>
    </w:p>
    <w:p>
      <w:pPr>
        <w:pStyle w:val="22"/>
        <w:snapToGrid w:val="0"/>
        <w:spacing w:line="360" w:lineRule="auto"/>
        <w:ind w:firstLine="566" w:firstLineChars="200"/>
        <w:jc w:val="both"/>
        <w:rPr>
          <w:rFonts w:ascii="仿宋" w:hAnsi="仿宋" w:eastAsia="仿宋" w:cs="仿宋"/>
          <w:color w:val="auto"/>
          <w:sz w:val="28"/>
          <w:szCs w:val="28"/>
        </w:rPr>
      </w:pPr>
      <w:r>
        <w:rPr>
          <w:rFonts w:hint="eastAsia" w:ascii="仿宋" w:hAnsi="仿宋" w:eastAsia="仿宋" w:cs="仿宋"/>
          <w:color w:val="auto"/>
          <w:sz w:val="28"/>
          <w:szCs w:val="28"/>
        </w:rPr>
        <w:t>（3）教场村污水处理站</w:t>
      </w:r>
    </w:p>
    <w:p>
      <w:pPr>
        <w:pStyle w:val="22"/>
        <w:snapToGrid w:val="0"/>
        <w:spacing w:line="360" w:lineRule="auto"/>
        <w:ind w:firstLine="566" w:firstLineChars="200"/>
        <w:jc w:val="both"/>
        <w:rPr>
          <w:rFonts w:ascii="仿宋" w:hAnsi="仿宋" w:eastAsia="仿宋" w:cs="仿宋"/>
          <w:color w:val="auto"/>
          <w:sz w:val="28"/>
          <w:szCs w:val="28"/>
        </w:rPr>
      </w:pPr>
      <w:r>
        <w:rPr>
          <w:rFonts w:hint="eastAsia" w:ascii="仿宋" w:hAnsi="仿宋" w:eastAsia="仿宋" w:cs="仿宋"/>
          <w:color w:val="auto"/>
          <w:sz w:val="28"/>
          <w:szCs w:val="28"/>
        </w:rPr>
        <w:t>教场村污水处理站位于位于城关镇教场村东，采用DNR一体化污水处理工艺，设计污水处理规模为80吨/天，污水出水水质执行《农村生活污水处理设施水污染物排放标准》（DB62 4014-2019 )二级标准后排入排入附近排水沟。所产生污泥经脱水干化处理后拉运至垃圾填埋场卫生填埋。</w:t>
      </w:r>
    </w:p>
    <w:p>
      <w:pPr>
        <w:spacing w:line="360" w:lineRule="auto"/>
        <w:ind w:firstLine="606" w:firstLineChars="200"/>
        <w:outlineLvl w:val="1"/>
        <w:rPr>
          <w:rFonts w:ascii="仿宋" w:hAnsi="仿宋" w:eastAsia="仿宋" w:cs="仿宋"/>
          <w:b/>
          <w:bCs/>
          <w:sz w:val="30"/>
          <w:szCs w:val="30"/>
        </w:rPr>
      </w:pPr>
      <w:bookmarkStart w:id="22" w:name="_Toc7973"/>
      <w:bookmarkStart w:id="23" w:name="_Toc29811"/>
      <w:r>
        <w:rPr>
          <w:rFonts w:hint="eastAsia" w:ascii="仿宋" w:hAnsi="仿宋" w:eastAsia="仿宋" w:cs="仿宋"/>
          <w:b/>
          <w:bCs/>
          <w:sz w:val="30"/>
          <w:szCs w:val="30"/>
        </w:rPr>
        <w:t>4.农村生活污水存在的主要问题</w:t>
      </w:r>
      <w:bookmarkEnd w:id="22"/>
      <w:bookmarkEnd w:id="23"/>
    </w:p>
    <w:p>
      <w:pPr>
        <w:pStyle w:val="22"/>
        <w:snapToGrid w:val="0"/>
        <w:spacing w:line="360" w:lineRule="auto"/>
        <w:ind w:firstLine="566" w:firstLineChars="200"/>
        <w:jc w:val="both"/>
        <w:rPr>
          <w:rFonts w:ascii="仿宋" w:hAnsi="仿宋" w:eastAsia="仿宋" w:cs="仿宋"/>
          <w:color w:val="auto"/>
          <w:sz w:val="28"/>
          <w:szCs w:val="28"/>
        </w:rPr>
      </w:pPr>
      <w:r>
        <w:rPr>
          <w:rFonts w:hint="eastAsia" w:ascii="仿宋" w:hAnsi="仿宋" w:eastAsia="仿宋" w:cs="仿宋"/>
          <w:color w:val="auto"/>
          <w:sz w:val="28"/>
          <w:szCs w:val="28"/>
        </w:rPr>
        <w:t>（1）基础设施落后</w:t>
      </w:r>
    </w:p>
    <w:p>
      <w:pPr>
        <w:pStyle w:val="22"/>
        <w:snapToGrid w:val="0"/>
        <w:spacing w:line="360" w:lineRule="auto"/>
        <w:ind w:firstLine="566" w:firstLineChars="200"/>
        <w:jc w:val="both"/>
        <w:rPr>
          <w:rFonts w:ascii="仿宋" w:hAnsi="仿宋" w:eastAsia="仿宋" w:cs="仿宋"/>
          <w:color w:val="auto"/>
          <w:sz w:val="28"/>
          <w:szCs w:val="28"/>
        </w:rPr>
      </w:pPr>
      <w:r>
        <w:rPr>
          <w:rFonts w:hint="eastAsia" w:ascii="仿宋" w:hAnsi="仿宋" w:eastAsia="仿宋" w:cs="仿宋"/>
          <w:color w:val="auto"/>
          <w:sz w:val="28"/>
          <w:szCs w:val="28"/>
        </w:rPr>
        <w:t>和政县一些地处偏远山区或经济欠发达的村庄，不仅规模小，而且村组、农户间距较远、布局凌乱，农村生活污水收集率较低，大部分地区缺乏完善的排水设施，己有的排水管渠是随着农村的发展而逐步建立的，因而缺乏整体性和系统性，排泄能力较差。农村生活污水缺乏污水处理设施，设施不配套或不完善，污水处理设施的建造与运行远远滞后于新增加的排污量。由于村民历史习惯和实际发展水平有限，大部分地区仍然使用旱厕，部分已改造为水冲厕所的因冬季冻结、无下水收纳等原因暂时停用。</w:t>
      </w:r>
    </w:p>
    <w:p>
      <w:pPr>
        <w:pStyle w:val="22"/>
        <w:snapToGrid w:val="0"/>
        <w:spacing w:line="360" w:lineRule="auto"/>
        <w:ind w:firstLine="566" w:firstLineChars="200"/>
        <w:jc w:val="both"/>
        <w:rPr>
          <w:rFonts w:ascii="仿宋" w:hAnsi="仿宋" w:eastAsia="仿宋" w:cs="仿宋"/>
          <w:color w:val="auto"/>
          <w:sz w:val="28"/>
          <w:szCs w:val="28"/>
        </w:rPr>
      </w:pPr>
      <w:r>
        <w:rPr>
          <w:rFonts w:hint="eastAsia" w:ascii="仿宋" w:hAnsi="仿宋" w:eastAsia="仿宋" w:cs="仿宋"/>
          <w:color w:val="auto"/>
          <w:sz w:val="28"/>
          <w:szCs w:val="28"/>
        </w:rPr>
        <w:t>（2）污水接纳困难</w:t>
      </w:r>
    </w:p>
    <w:p>
      <w:pPr>
        <w:pStyle w:val="22"/>
        <w:snapToGrid w:val="0"/>
        <w:spacing w:line="360" w:lineRule="auto"/>
        <w:ind w:firstLine="566" w:firstLineChars="200"/>
        <w:jc w:val="both"/>
        <w:rPr>
          <w:rFonts w:ascii="仿宋" w:hAnsi="仿宋" w:eastAsia="仿宋" w:cs="仿宋"/>
          <w:color w:val="auto"/>
          <w:sz w:val="28"/>
          <w:szCs w:val="28"/>
        </w:rPr>
      </w:pPr>
      <w:r>
        <w:rPr>
          <w:rFonts w:hint="eastAsia" w:ascii="仿宋" w:hAnsi="仿宋" w:eastAsia="仿宋" w:cs="仿宋"/>
          <w:color w:val="auto"/>
          <w:sz w:val="28"/>
          <w:szCs w:val="28"/>
        </w:rPr>
        <w:t>部分集中居住点的住宅过于密集、公共空间狭小，污水管道难以施工建设；一些村庄地形地貌条件差异较大，污水管沟的施工难度大、费用高、效率低，也增加了污水收集和净化处理的难度。部分农户住宅较分散，管网投资过大（管网投资是污水处理构筑物投资的大约2.5倍）并且维护管理困难，铺设污水管不经济。</w:t>
      </w:r>
    </w:p>
    <w:p>
      <w:pPr>
        <w:pStyle w:val="22"/>
        <w:snapToGrid w:val="0"/>
        <w:spacing w:line="360" w:lineRule="auto"/>
        <w:ind w:firstLine="566" w:firstLineChars="200"/>
        <w:jc w:val="both"/>
        <w:rPr>
          <w:rFonts w:ascii="仿宋" w:hAnsi="仿宋" w:eastAsia="仿宋" w:cs="仿宋"/>
          <w:color w:val="auto"/>
          <w:sz w:val="28"/>
          <w:szCs w:val="28"/>
        </w:rPr>
      </w:pPr>
      <w:r>
        <w:rPr>
          <w:rFonts w:hint="eastAsia" w:ascii="仿宋" w:hAnsi="仿宋" w:eastAsia="仿宋" w:cs="仿宋"/>
          <w:color w:val="auto"/>
          <w:sz w:val="28"/>
          <w:szCs w:val="28"/>
        </w:rPr>
        <w:t>（3）相关资金不足</w:t>
      </w:r>
    </w:p>
    <w:p>
      <w:pPr>
        <w:pStyle w:val="22"/>
        <w:snapToGrid w:val="0"/>
        <w:spacing w:line="360" w:lineRule="auto"/>
        <w:ind w:firstLine="566" w:firstLineChars="200"/>
        <w:jc w:val="both"/>
        <w:rPr>
          <w:rFonts w:ascii="仿宋" w:hAnsi="仿宋" w:eastAsia="仿宋" w:cs="仿宋"/>
          <w:color w:val="auto"/>
          <w:sz w:val="28"/>
          <w:szCs w:val="28"/>
        </w:rPr>
      </w:pPr>
      <w:r>
        <w:rPr>
          <w:rFonts w:hint="eastAsia" w:ascii="仿宋" w:hAnsi="仿宋" w:eastAsia="仿宋" w:cs="仿宋"/>
          <w:color w:val="auto"/>
          <w:sz w:val="28"/>
          <w:szCs w:val="28"/>
        </w:rPr>
        <w:t>污水处理设施是</w:t>
      </w:r>
      <w:bookmarkStart w:id="34" w:name="_GoBack"/>
      <w:bookmarkEnd w:id="34"/>
      <w:r>
        <w:rPr>
          <w:rFonts w:hint="eastAsia" w:ascii="仿宋" w:hAnsi="仿宋" w:eastAsia="仿宋" w:cs="仿宋"/>
          <w:color w:val="auto"/>
          <w:sz w:val="28"/>
          <w:szCs w:val="28"/>
        </w:rPr>
        <w:t>防治水污染、改善农村水环境质量的重要手段。当地财政自给率低，长期以来环境基础设施的投入完全依靠公共性质的财政支出，但是由于受到政府财力的限制，环境基础设施建设的资金供给不足。区域经济条件落后，农村地区无力承担设施建设需要投入的大量资金，且由于投资大、见效慢，导致融资渠道单一，因而造成污水收集、处理设施建设不到位的局面。</w:t>
      </w:r>
    </w:p>
    <w:p>
      <w:pPr>
        <w:spacing w:line="360" w:lineRule="auto"/>
        <w:ind w:firstLine="606" w:firstLineChars="200"/>
        <w:outlineLvl w:val="1"/>
        <w:rPr>
          <w:rFonts w:ascii="仿宋" w:hAnsi="仿宋" w:eastAsia="仿宋" w:cs="仿宋"/>
          <w:b/>
          <w:bCs/>
          <w:sz w:val="30"/>
          <w:szCs w:val="30"/>
        </w:rPr>
      </w:pPr>
      <w:bookmarkStart w:id="24" w:name="_Toc31021"/>
      <w:bookmarkStart w:id="25" w:name="_Toc19900"/>
      <w:r>
        <w:rPr>
          <w:rFonts w:hint="eastAsia" w:ascii="仿宋" w:hAnsi="仿宋" w:eastAsia="仿宋" w:cs="仿宋"/>
          <w:b/>
          <w:bCs/>
          <w:sz w:val="30"/>
          <w:szCs w:val="30"/>
        </w:rPr>
        <w:t>5.农村生活污水污染负荷量估算</w:t>
      </w:r>
      <w:bookmarkEnd w:id="24"/>
      <w:bookmarkEnd w:id="25"/>
    </w:p>
    <w:p>
      <w:pPr>
        <w:pStyle w:val="22"/>
        <w:snapToGrid w:val="0"/>
        <w:spacing w:line="360" w:lineRule="auto"/>
        <w:ind w:firstLine="566" w:firstLineChars="200"/>
        <w:jc w:val="both"/>
        <w:rPr>
          <w:rFonts w:ascii="仿宋" w:hAnsi="仿宋" w:eastAsia="仿宋" w:cs="仿宋"/>
          <w:color w:val="auto"/>
          <w:sz w:val="28"/>
          <w:szCs w:val="28"/>
        </w:rPr>
      </w:pPr>
      <w:r>
        <w:rPr>
          <w:rFonts w:hint="eastAsia" w:ascii="仿宋" w:hAnsi="仿宋" w:eastAsia="仿宋" w:cs="仿宋"/>
          <w:color w:val="auto"/>
          <w:sz w:val="28"/>
          <w:szCs w:val="28"/>
        </w:rPr>
        <w:t>结合和政县农村人口发展预测、污水定额定额选用、农村生活污水水质调查参考值，对全县农村生活污水污染负荷（最大）量进行估算。经估算，至2025年，农村生活污水排放量达到3830.9吨/天；至2030年，农村生活污水排放量达到3966.9吨/天。</w:t>
      </w:r>
    </w:p>
    <w:p>
      <w:pPr>
        <w:pStyle w:val="3"/>
        <w:numPr>
          <w:ilvl w:val="0"/>
          <w:numId w:val="1"/>
        </w:numPr>
        <w:spacing w:before="0" w:after="0" w:line="360" w:lineRule="auto"/>
        <w:rPr>
          <w:rFonts w:ascii="仿宋" w:hAnsi="仿宋" w:eastAsia="仿宋" w:cs="仿宋"/>
        </w:rPr>
      </w:pPr>
      <w:bookmarkStart w:id="26" w:name="_Toc17813"/>
      <w:r>
        <w:rPr>
          <w:rFonts w:hint="eastAsia" w:ascii="仿宋" w:hAnsi="仿宋" w:eastAsia="仿宋" w:cs="仿宋"/>
        </w:rPr>
        <w:t>规划修编主要内容</w:t>
      </w:r>
      <w:bookmarkEnd w:id="26"/>
    </w:p>
    <w:p>
      <w:pPr>
        <w:pStyle w:val="3"/>
        <w:numPr>
          <w:ilvl w:val="0"/>
          <w:numId w:val="2"/>
        </w:numPr>
        <w:spacing w:before="0" w:after="0" w:line="360" w:lineRule="auto"/>
        <w:ind w:firstLine="646"/>
        <w:rPr>
          <w:rFonts w:ascii="仿宋" w:hAnsi="仿宋" w:eastAsia="仿宋" w:cs="仿宋"/>
        </w:rPr>
      </w:pPr>
      <w:bookmarkStart w:id="27" w:name="_Toc31006"/>
      <w:r>
        <w:rPr>
          <w:rFonts w:hint="eastAsia" w:ascii="仿宋" w:hAnsi="仿宋" w:eastAsia="仿宋" w:cs="仿宋"/>
        </w:rPr>
        <w:t>规标目标调整</w:t>
      </w:r>
      <w:bookmarkEnd w:id="27"/>
    </w:p>
    <w:p>
      <w:pPr>
        <w:pStyle w:val="22"/>
        <w:snapToGrid w:val="0"/>
        <w:spacing w:line="360" w:lineRule="auto"/>
        <w:ind w:firstLine="566" w:firstLineChars="200"/>
        <w:jc w:val="both"/>
        <w:rPr>
          <w:rFonts w:ascii="仿宋" w:hAnsi="仿宋" w:eastAsia="仿宋" w:cs="仿宋"/>
          <w:color w:val="auto"/>
          <w:sz w:val="28"/>
          <w:szCs w:val="28"/>
        </w:rPr>
      </w:pPr>
      <w:r>
        <w:rPr>
          <w:rFonts w:hint="eastAsia" w:ascii="仿宋" w:hAnsi="仿宋" w:eastAsia="仿宋" w:cs="仿宋"/>
          <w:color w:val="auto"/>
          <w:sz w:val="28"/>
          <w:szCs w:val="28"/>
        </w:rPr>
        <w:t>本次规划调整阶段结合《甘肃省“十四五”农村生活污水治理规划》补充了农村生活污水治理率、已建成农村生活污水处理设施正常运行率等指标，原规划合理确定的指标本次未作调整。调整前后对比情况参见表1。</w:t>
      </w:r>
    </w:p>
    <w:p>
      <w:pPr>
        <w:pStyle w:val="22"/>
        <w:snapToGrid w:val="0"/>
        <w:spacing w:line="360" w:lineRule="auto"/>
        <w:ind w:firstLine="3113" w:firstLineChars="1100"/>
        <w:jc w:val="both"/>
        <w:rPr>
          <w:rFonts w:ascii="仿宋" w:hAnsi="仿宋" w:eastAsia="仿宋" w:cs="仿宋"/>
          <w:color w:val="auto"/>
          <w:sz w:val="28"/>
          <w:szCs w:val="28"/>
        </w:rPr>
      </w:pPr>
      <w:r>
        <w:rPr>
          <w:rFonts w:hint="eastAsia" w:ascii="仿宋" w:hAnsi="仿宋" w:eastAsia="仿宋" w:cs="仿宋"/>
          <w:color w:val="auto"/>
          <w:sz w:val="28"/>
          <w:szCs w:val="28"/>
        </w:rPr>
        <w:t>表1   规划目标调整对比一栏表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95"/>
        <w:gridCol w:w="1146"/>
        <w:gridCol w:w="1193"/>
        <w:gridCol w:w="2617"/>
        <w:gridCol w:w="2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95" w:type="dxa"/>
            <w:shd w:val="clear" w:color="auto" w:fill="auto"/>
            <w:vAlign w:val="center"/>
          </w:tcPr>
          <w:p>
            <w:pPr>
              <w:pStyle w:val="22"/>
              <w:snapToGrid w:val="0"/>
              <w:ind w:firstLine="440"/>
              <w:jc w:val="center"/>
              <w:rPr>
                <w:rFonts w:ascii="仿宋" w:hAnsi="仿宋" w:eastAsia="仿宋" w:cs="仿宋"/>
                <w:color w:val="auto"/>
                <w:sz w:val="22"/>
              </w:rPr>
            </w:pPr>
            <w:bookmarkStart w:id="28" w:name="_Toc23221"/>
            <w:r>
              <w:rPr>
                <w:rFonts w:hint="eastAsia" w:ascii="仿宋" w:hAnsi="仿宋" w:eastAsia="仿宋" w:cs="仿宋"/>
                <w:color w:val="auto"/>
                <w:sz w:val="22"/>
              </w:rPr>
              <w:t>规划目标</w:t>
            </w:r>
          </w:p>
        </w:tc>
        <w:tc>
          <w:tcPr>
            <w:tcW w:w="2339" w:type="dxa"/>
            <w:gridSpan w:val="2"/>
            <w:shd w:val="clear" w:color="auto" w:fill="auto"/>
            <w:vAlign w:val="center"/>
          </w:tcPr>
          <w:p>
            <w:pPr>
              <w:pStyle w:val="22"/>
              <w:snapToGrid w:val="0"/>
              <w:ind w:firstLine="440"/>
              <w:jc w:val="center"/>
              <w:rPr>
                <w:rFonts w:ascii="仿宋" w:hAnsi="仿宋" w:eastAsia="仿宋" w:cs="仿宋"/>
                <w:color w:val="auto"/>
                <w:sz w:val="22"/>
              </w:rPr>
            </w:pPr>
            <w:r>
              <w:rPr>
                <w:rFonts w:hint="eastAsia" w:ascii="仿宋" w:hAnsi="仿宋" w:eastAsia="仿宋" w:cs="仿宋"/>
                <w:color w:val="auto"/>
                <w:sz w:val="22"/>
              </w:rPr>
              <w:t>原规划</w:t>
            </w:r>
          </w:p>
        </w:tc>
        <w:tc>
          <w:tcPr>
            <w:tcW w:w="2617" w:type="dxa"/>
            <w:shd w:val="clear" w:color="auto" w:fill="auto"/>
            <w:vAlign w:val="center"/>
          </w:tcPr>
          <w:p>
            <w:pPr>
              <w:pStyle w:val="22"/>
              <w:snapToGrid w:val="0"/>
              <w:ind w:firstLine="440"/>
              <w:jc w:val="center"/>
              <w:rPr>
                <w:rFonts w:ascii="仿宋" w:hAnsi="仿宋" w:eastAsia="仿宋" w:cs="仿宋"/>
                <w:color w:val="auto"/>
                <w:sz w:val="22"/>
              </w:rPr>
            </w:pPr>
            <w:r>
              <w:rPr>
                <w:rFonts w:hint="eastAsia" w:ascii="仿宋" w:hAnsi="仿宋" w:eastAsia="仿宋" w:cs="仿宋"/>
                <w:color w:val="auto"/>
                <w:sz w:val="22"/>
              </w:rPr>
              <w:t>修编后</w:t>
            </w:r>
          </w:p>
        </w:tc>
        <w:tc>
          <w:tcPr>
            <w:tcW w:w="2617" w:type="dxa"/>
            <w:shd w:val="clear" w:color="auto" w:fill="auto"/>
            <w:vAlign w:val="center"/>
          </w:tcPr>
          <w:p>
            <w:pPr>
              <w:pStyle w:val="22"/>
              <w:snapToGrid w:val="0"/>
              <w:ind w:firstLine="440"/>
              <w:jc w:val="center"/>
              <w:rPr>
                <w:rFonts w:ascii="仿宋" w:hAnsi="仿宋" w:eastAsia="仿宋" w:cs="仿宋"/>
                <w:color w:val="auto"/>
                <w:sz w:val="22"/>
              </w:rPr>
            </w:pPr>
            <w:r>
              <w:rPr>
                <w:rFonts w:hint="eastAsia" w:ascii="仿宋" w:hAnsi="仿宋" w:eastAsia="仿宋" w:cs="仿宋"/>
                <w:color w:val="auto"/>
                <w:sz w:val="22"/>
              </w:rPr>
              <w:t>变化说明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95" w:type="dxa"/>
            <w:vMerge w:val="restart"/>
            <w:shd w:val="clear" w:color="auto" w:fill="auto"/>
            <w:vAlign w:val="center"/>
          </w:tcPr>
          <w:p>
            <w:pPr>
              <w:pStyle w:val="22"/>
              <w:snapToGrid w:val="0"/>
              <w:ind w:firstLine="440"/>
              <w:jc w:val="center"/>
              <w:rPr>
                <w:rFonts w:ascii="仿宋" w:hAnsi="仿宋" w:eastAsia="仿宋" w:cs="仿宋"/>
                <w:color w:val="auto"/>
                <w:sz w:val="22"/>
              </w:rPr>
            </w:pPr>
            <w:r>
              <w:rPr>
                <w:rFonts w:hint="eastAsia" w:ascii="仿宋" w:hAnsi="仿宋" w:eastAsia="仿宋" w:cs="仿宋"/>
                <w:color w:val="auto"/>
                <w:sz w:val="22"/>
              </w:rPr>
              <w:t>完成污水处理设施建设和污水干管铺设、污水次干管和接户管铺设比例</w:t>
            </w:r>
          </w:p>
        </w:tc>
        <w:tc>
          <w:tcPr>
            <w:tcW w:w="1146" w:type="dxa"/>
            <w:shd w:val="clear" w:color="auto" w:fill="auto"/>
            <w:vAlign w:val="center"/>
          </w:tcPr>
          <w:p>
            <w:pPr>
              <w:pStyle w:val="22"/>
              <w:snapToGrid w:val="0"/>
              <w:ind w:firstLine="440"/>
              <w:jc w:val="center"/>
              <w:rPr>
                <w:rFonts w:ascii="仿宋" w:hAnsi="仿宋" w:eastAsia="仿宋" w:cs="仿宋"/>
                <w:color w:val="auto"/>
                <w:sz w:val="22"/>
              </w:rPr>
            </w:pPr>
            <w:r>
              <w:rPr>
                <w:rFonts w:hint="eastAsia" w:ascii="仿宋" w:hAnsi="仿宋" w:eastAsia="仿宋" w:cs="仿宋"/>
                <w:color w:val="auto"/>
                <w:sz w:val="22"/>
              </w:rPr>
              <w:t>近期</w:t>
            </w:r>
          </w:p>
        </w:tc>
        <w:tc>
          <w:tcPr>
            <w:tcW w:w="1193" w:type="dxa"/>
            <w:shd w:val="clear" w:color="auto" w:fill="auto"/>
            <w:vAlign w:val="center"/>
          </w:tcPr>
          <w:p>
            <w:pPr>
              <w:pStyle w:val="22"/>
              <w:snapToGrid w:val="0"/>
              <w:ind w:firstLine="440"/>
              <w:jc w:val="center"/>
              <w:rPr>
                <w:rFonts w:ascii="仿宋" w:hAnsi="仿宋" w:eastAsia="仿宋" w:cs="仿宋"/>
                <w:color w:val="auto"/>
                <w:sz w:val="22"/>
              </w:rPr>
            </w:pPr>
            <w:r>
              <w:rPr>
                <w:rFonts w:ascii="仿宋" w:hAnsi="仿宋" w:eastAsia="仿宋" w:cs="仿宋"/>
                <w:color w:val="auto"/>
                <w:sz w:val="22"/>
              </w:rPr>
              <w:t>75</w:t>
            </w:r>
            <w:r>
              <w:rPr>
                <w:rFonts w:hint="eastAsia" w:ascii="仿宋" w:hAnsi="仿宋" w:eastAsia="仿宋" w:cs="仿宋"/>
                <w:color w:val="auto"/>
                <w:sz w:val="22"/>
              </w:rPr>
              <w:t>%</w:t>
            </w:r>
          </w:p>
        </w:tc>
        <w:tc>
          <w:tcPr>
            <w:tcW w:w="2617" w:type="dxa"/>
            <w:shd w:val="clear" w:color="auto" w:fill="auto"/>
            <w:vAlign w:val="center"/>
          </w:tcPr>
          <w:p>
            <w:pPr>
              <w:pStyle w:val="22"/>
              <w:snapToGrid w:val="0"/>
              <w:ind w:firstLine="440"/>
              <w:jc w:val="center"/>
              <w:rPr>
                <w:rFonts w:ascii="仿宋" w:hAnsi="仿宋" w:eastAsia="仿宋" w:cs="仿宋"/>
                <w:color w:val="auto"/>
                <w:sz w:val="22"/>
              </w:rPr>
            </w:pPr>
            <w:r>
              <w:rPr>
                <w:rFonts w:ascii="仿宋" w:hAnsi="仿宋" w:eastAsia="仿宋" w:cs="仿宋"/>
                <w:color w:val="auto"/>
                <w:sz w:val="22"/>
              </w:rPr>
              <w:t>2</w:t>
            </w:r>
            <w:r>
              <w:rPr>
                <w:rFonts w:hint="eastAsia" w:ascii="仿宋" w:hAnsi="仿宋" w:eastAsia="仿宋" w:cs="仿宋"/>
                <w:color w:val="auto"/>
                <w:sz w:val="22"/>
              </w:rPr>
              <w:t>5%</w:t>
            </w:r>
          </w:p>
        </w:tc>
        <w:tc>
          <w:tcPr>
            <w:tcW w:w="2617" w:type="dxa"/>
            <w:vMerge w:val="restart"/>
            <w:shd w:val="clear" w:color="auto" w:fill="auto"/>
            <w:vAlign w:val="center"/>
          </w:tcPr>
          <w:p>
            <w:pPr>
              <w:pStyle w:val="22"/>
              <w:snapToGrid w:val="0"/>
              <w:ind w:firstLine="440"/>
              <w:jc w:val="center"/>
              <w:rPr>
                <w:rFonts w:hint="eastAsia" w:ascii="仿宋" w:hAnsi="仿宋" w:eastAsia="仿宋" w:cs="仿宋"/>
                <w:color w:val="auto"/>
                <w:sz w:val="22"/>
              </w:rPr>
            </w:pPr>
            <w:r>
              <w:rPr>
                <w:rFonts w:hint="eastAsia" w:ascii="仿宋" w:hAnsi="仿宋" w:eastAsia="仿宋" w:cs="仿宋"/>
                <w:color w:val="auto"/>
                <w:sz w:val="22"/>
              </w:rPr>
              <w:t>核定删减污水收集范围内处于山区及偏远区域村庄无法建设污水管网的村庄，污水收集管网铺设比例降低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95" w:type="dxa"/>
            <w:vMerge w:val="continue"/>
            <w:shd w:val="clear" w:color="auto" w:fill="auto"/>
            <w:vAlign w:val="center"/>
          </w:tcPr>
          <w:p>
            <w:pPr>
              <w:pStyle w:val="22"/>
              <w:snapToGrid w:val="0"/>
              <w:ind w:firstLine="440"/>
              <w:jc w:val="center"/>
              <w:rPr>
                <w:rFonts w:ascii="仿宋" w:hAnsi="仿宋" w:eastAsia="仿宋" w:cs="仿宋"/>
                <w:color w:val="auto"/>
                <w:sz w:val="22"/>
              </w:rPr>
            </w:pPr>
          </w:p>
        </w:tc>
        <w:tc>
          <w:tcPr>
            <w:tcW w:w="1146" w:type="dxa"/>
            <w:shd w:val="clear" w:color="auto" w:fill="auto"/>
            <w:vAlign w:val="center"/>
          </w:tcPr>
          <w:p>
            <w:pPr>
              <w:pStyle w:val="22"/>
              <w:snapToGrid w:val="0"/>
              <w:ind w:firstLine="440"/>
              <w:jc w:val="center"/>
              <w:rPr>
                <w:rFonts w:ascii="仿宋" w:hAnsi="仿宋" w:eastAsia="仿宋" w:cs="仿宋"/>
                <w:color w:val="auto"/>
                <w:sz w:val="22"/>
              </w:rPr>
            </w:pPr>
            <w:r>
              <w:rPr>
                <w:rFonts w:hint="eastAsia" w:ascii="仿宋" w:hAnsi="仿宋" w:eastAsia="仿宋" w:cs="仿宋"/>
                <w:color w:val="auto"/>
                <w:sz w:val="22"/>
              </w:rPr>
              <w:t>远期</w:t>
            </w:r>
          </w:p>
        </w:tc>
        <w:tc>
          <w:tcPr>
            <w:tcW w:w="1193" w:type="dxa"/>
            <w:shd w:val="clear" w:color="auto" w:fill="auto"/>
            <w:vAlign w:val="center"/>
          </w:tcPr>
          <w:p>
            <w:pPr>
              <w:pStyle w:val="22"/>
              <w:snapToGrid w:val="0"/>
              <w:ind w:firstLine="440"/>
              <w:jc w:val="center"/>
              <w:rPr>
                <w:rFonts w:ascii="仿宋" w:hAnsi="仿宋" w:eastAsia="仿宋" w:cs="仿宋"/>
                <w:color w:val="auto"/>
                <w:sz w:val="22"/>
              </w:rPr>
            </w:pPr>
            <w:r>
              <w:rPr>
                <w:rFonts w:hint="eastAsia" w:ascii="仿宋" w:hAnsi="仿宋" w:eastAsia="仿宋" w:cs="仿宋"/>
                <w:color w:val="auto"/>
                <w:sz w:val="22"/>
              </w:rPr>
              <w:t>100%</w:t>
            </w:r>
          </w:p>
        </w:tc>
        <w:tc>
          <w:tcPr>
            <w:tcW w:w="2617" w:type="dxa"/>
            <w:shd w:val="clear" w:color="auto" w:fill="auto"/>
            <w:vAlign w:val="center"/>
          </w:tcPr>
          <w:p>
            <w:pPr>
              <w:pStyle w:val="22"/>
              <w:snapToGrid w:val="0"/>
              <w:ind w:firstLine="440"/>
              <w:jc w:val="center"/>
              <w:rPr>
                <w:rFonts w:ascii="仿宋" w:hAnsi="仿宋" w:eastAsia="仿宋" w:cs="仿宋"/>
                <w:color w:val="auto"/>
                <w:sz w:val="22"/>
              </w:rPr>
            </w:pPr>
            <w:r>
              <w:rPr>
                <w:rFonts w:ascii="仿宋" w:hAnsi="仿宋" w:eastAsia="仿宋" w:cs="仿宋"/>
                <w:color w:val="auto"/>
                <w:sz w:val="22"/>
              </w:rPr>
              <w:t>30</w:t>
            </w:r>
            <w:r>
              <w:rPr>
                <w:rFonts w:hint="eastAsia" w:ascii="仿宋" w:hAnsi="仿宋" w:eastAsia="仿宋" w:cs="仿宋"/>
                <w:color w:val="auto"/>
                <w:sz w:val="22"/>
              </w:rPr>
              <w:t>%</w:t>
            </w:r>
          </w:p>
        </w:tc>
        <w:tc>
          <w:tcPr>
            <w:tcW w:w="2617" w:type="dxa"/>
            <w:vMerge w:val="continue"/>
            <w:shd w:val="clear" w:color="auto" w:fill="auto"/>
            <w:vAlign w:val="center"/>
          </w:tcPr>
          <w:p>
            <w:pPr>
              <w:pStyle w:val="22"/>
              <w:snapToGrid w:val="0"/>
              <w:ind w:firstLine="440"/>
              <w:jc w:val="center"/>
              <w:rPr>
                <w:rFonts w:ascii="仿宋" w:hAnsi="仿宋" w:eastAsia="仿宋" w:cs="仿宋"/>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95" w:type="dxa"/>
            <w:vMerge w:val="restart"/>
            <w:shd w:val="clear" w:color="auto" w:fill="auto"/>
            <w:vAlign w:val="center"/>
          </w:tcPr>
          <w:p>
            <w:pPr>
              <w:pStyle w:val="22"/>
              <w:snapToGrid w:val="0"/>
              <w:ind w:firstLine="440"/>
              <w:jc w:val="center"/>
              <w:rPr>
                <w:rFonts w:ascii="仿宋" w:hAnsi="仿宋" w:eastAsia="仿宋" w:cs="仿宋"/>
                <w:color w:val="auto"/>
                <w:sz w:val="22"/>
              </w:rPr>
            </w:pPr>
            <w:r>
              <w:rPr>
                <w:rFonts w:hint="eastAsia" w:ascii="仿宋" w:hAnsi="仿宋" w:eastAsia="仿宋" w:cs="仿宋"/>
                <w:color w:val="auto"/>
                <w:sz w:val="22"/>
              </w:rPr>
              <w:t>纳厂处理、集中处理模式的村庄，水冲式厕所改造率</w:t>
            </w:r>
          </w:p>
        </w:tc>
        <w:tc>
          <w:tcPr>
            <w:tcW w:w="1146" w:type="dxa"/>
            <w:shd w:val="clear" w:color="auto" w:fill="auto"/>
            <w:vAlign w:val="center"/>
          </w:tcPr>
          <w:p>
            <w:pPr>
              <w:pStyle w:val="22"/>
              <w:snapToGrid w:val="0"/>
              <w:ind w:firstLine="440"/>
              <w:jc w:val="center"/>
              <w:rPr>
                <w:rFonts w:ascii="仿宋" w:hAnsi="仿宋" w:eastAsia="仿宋" w:cs="仿宋"/>
                <w:color w:val="auto"/>
                <w:sz w:val="22"/>
              </w:rPr>
            </w:pPr>
            <w:r>
              <w:rPr>
                <w:rFonts w:hint="eastAsia" w:ascii="仿宋" w:hAnsi="仿宋" w:eastAsia="仿宋" w:cs="仿宋"/>
                <w:color w:val="auto"/>
                <w:sz w:val="22"/>
              </w:rPr>
              <w:t>近期</w:t>
            </w:r>
          </w:p>
        </w:tc>
        <w:tc>
          <w:tcPr>
            <w:tcW w:w="1193" w:type="dxa"/>
            <w:shd w:val="clear" w:color="auto" w:fill="auto"/>
            <w:vAlign w:val="center"/>
          </w:tcPr>
          <w:p>
            <w:pPr>
              <w:pStyle w:val="22"/>
              <w:snapToGrid w:val="0"/>
              <w:ind w:firstLine="440"/>
              <w:jc w:val="center"/>
              <w:rPr>
                <w:rFonts w:ascii="仿宋" w:hAnsi="仿宋" w:eastAsia="仿宋" w:cs="仿宋"/>
                <w:color w:val="auto"/>
                <w:sz w:val="22"/>
              </w:rPr>
            </w:pPr>
            <w:r>
              <w:rPr>
                <w:rFonts w:hint="eastAsia" w:ascii="仿宋" w:hAnsi="仿宋" w:eastAsia="仿宋" w:cs="仿宋"/>
                <w:color w:val="auto"/>
                <w:sz w:val="22"/>
              </w:rPr>
              <w:t>75%</w:t>
            </w:r>
          </w:p>
        </w:tc>
        <w:tc>
          <w:tcPr>
            <w:tcW w:w="2617" w:type="dxa"/>
            <w:shd w:val="clear" w:color="auto" w:fill="auto"/>
            <w:vAlign w:val="center"/>
          </w:tcPr>
          <w:p>
            <w:pPr>
              <w:pStyle w:val="22"/>
              <w:snapToGrid w:val="0"/>
              <w:ind w:firstLine="440"/>
              <w:jc w:val="center"/>
              <w:rPr>
                <w:rFonts w:ascii="仿宋" w:hAnsi="仿宋" w:eastAsia="仿宋" w:cs="仿宋"/>
                <w:color w:val="auto"/>
                <w:sz w:val="22"/>
              </w:rPr>
            </w:pPr>
            <w:r>
              <w:rPr>
                <w:rFonts w:ascii="仿宋" w:hAnsi="仿宋" w:eastAsia="仿宋" w:cs="仿宋"/>
                <w:color w:val="auto"/>
                <w:sz w:val="22"/>
              </w:rPr>
              <w:t>25</w:t>
            </w:r>
            <w:r>
              <w:rPr>
                <w:rFonts w:hint="eastAsia" w:ascii="仿宋" w:hAnsi="仿宋" w:eastAsia="仿宋" w:cs="仿宋"/>
                <w:color w:val="auto"/>
                <w:sz w:val="22"/>
              </w:rPr>
              <w:t>%</w:t>
            </w:r>
          </w:p>
        </w:tc>
        <w:tc>
          <w:tcPr>
            <w:tcW w:w="2617" w:type="dxa"/>
            <w:vMerge w:val="restart"/>
            <w:shd w:val="clear" w:color="auto" w:fill="auto"/>
            <w:vAlign w:val="center"/>
          </w:tcPr>
          <w:p>
            <w:pPr>
              <w:autoSpaceDE w:val="0"/>
              <w:autoSpaceDN w:val="0"/>
              <w:adjustRightInd w:val="0"/>
              <w:snapToGrid w:val="0"/>
            </w:pPr>
            <w:r>
              <w:rPr>
                <w:rFonts w:hint="eastAsia" w:ascii="仿宋" w:hAnsi="仿宋" w:eastAsia="仿宋" w:cs="仿宋"/>
                <w:sz w:val="22"/>
              </w:rPr>
              <w:t>实际调查纳厂处理、集中处理模式收集的村庄收纳范围内的居民比例，根据收纳范围内居民户数比例核定了水冲式厕所改造率，未能开展水冲式改造的住户均开展卫生旱厕改造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95" w:type="dxa"/>
            <w:vMerge w:val="continue"/>
            <w:shd w:val="clear" w:color="auto" w:fill="auto"/>
            <w:vAlign w:val="center"/>
          </w:tcPr>
          <w:p>
            <w:pPr>
              <w:pStyle w:val="22"/>
              <w:snapToGrid w:val="0"/>
              <w:ind w:firstLine="440"/>
              <w:jc w:val="center"/>
              <w:rPr>
                <w:rFonts w:ascii="仿宋" w:hAnsi="仿宋" w:eastAsia="仿宋" w:cs="仿宋"/>
                <w:color w:val="auto"/>
                <w:sz w:val="22"/>
              </w:rPr>
            </w:pPr>
          </w:p>
        </w:tc>
        <w:tc>
          <w:tcPr>
            <w:tcW w:w="1146" w:type="dxa"/>
            <w:shd w:val="clear" w:color="auto" w:fill="auto"/>
            <w:vAlign w:val="center"/>
          </w:tcPr>
          <w:p>
            <w:pPr>
              <w:pStyle w:val="22"/>
              <w:snapToGrid w:val="0"/>
              <w:ind w:firstLine="440"/>
              <w:jc w:val="center"/>
              <w:rPr>
                <w:rFonts w:ascii="仿宋" w:hAnsi="仿宋" w:eastAsia="仿宋" w:cs="仿宋"/>
                <w:color w:val="auto"/>
                <w:sz w:val="22"/>
              </w:rPr>
            </w:pPr>
            <w:r>
              <w:rPr>
                <w:rFonts w:hint="eastAsia" w:ascii="仿宋" w:hAnsi="仿宋" w:eastAsia="仿宋" w:cs="仿宋"/>
                <w:color w:val="auto"/>
                <w:sz w:val="22"/>
              </w:rPr>
              <w:t>远期</w:t>
            </w:r>
          </w:p>
        </w:tc>
        <w:tc>
          <w:tcPr>
            <w:tcW w:w="1193" w:type="dxa"/>
            <w:shd w:val="clear" w:color="auto" w:fill="auto"/>
            <w:vAlign w:val="center"/>
          </w:tcPr>
          <w:p>
            <w:pPr>
              <w:pStyle w:val="22"/>
              <w:snapToGrid w:val="0"/>
              <w:ind w:firstLine="440"/>
              <w:jc w:val="center"/>
              <w:rPr>
                <w:rFonts w:ascii="仿宋" w:hAnsi="仿宋" w:eastAsia="仿宋" w:cs="仿宋"/>
                <w:color w:val="auto"/>
                <w:sz w:val="22"/>
              </w:rPr>
            </w:pPr>
            <w:r>
              <w:rPr>
                <w:rFonts w:hint="eastAsia" w:ascii="仿宋" w:hAnsi="仿宋" w:eastAsia="仿宋" w:cs="仿宋"/>
                <w:color w:val="auto"/>
                <w:sz w:val="22"/>
              </w:rPr>
              <w:t>90%</w:t>
            </w:r>
          </w:p>
        </w:tc>
        <w:tc>
          <w:tcPr>
            <w:tcW w:w="2617" w:type="dxa"/>
            <w:shd w:val="clear" w:color="auto" w:fill="auto"/>
            <w:vAlign w:val="center"/>
          </w:tcPr>
          <w:p>
            <w:pPr>
              <w:pStyle w:val="22"/>
              <w:snapToGrid w:val="0"/>
              <w:ind w:firstLine="440"/>
              <w:jc w:val="center"/>
              <w:rPr>
                <w:rFonts w:ascii="仿宋" w:hAnsi="仿宋" w:eastAsia="仿宋" w:cs="仿宋"/>
                <w:color w:val="auto"/>
                <w:sz w:val="22"/>
              </w:rPr>
            </w:pPr>
            <w:r>
              <w:rPr>
                <w:rFonts w:ascii="仿宋" w:hAnsi="仿宋" w:eastAsia="仿宋" w:cs="仿宋"/>
                <w:color w:val="auto"/>
                <w:sz w:val="22"/>
              </w:rPr>
              <w:t>30</w:t>
            </w:r>
            <w:r>
              <w:rPr>
                <w:rFonts w:hint="eastAsia" w:ascii="仿宋" w:hAnsi="仿宋" w:eastAsia="仿宋" w:cs="仿宋"/>
                <w:color w:val="auto"/>
                <w:sz w:val="22"/>
              </w:rPr>
              <w:t>%</w:t>
            </w:r>
          </w:p>
        </w:tc>
        <w:tc>
          <w:tcPr>
            <w:tcW w:w="2617" w:type="dxa"/>
            <w:vMerge w:val="continue"/>
            <w:shd w:val="clear" w:color="auto" w:fill="auto"/>
            <w:vAlign w:val="center"/>
          </w:tcPr>
          <w:p>
            <w:pPr>
              <w:pStyle w:val="22"/>
              <w:snapToGrid w:val="0"/>
              <w:ind w:firstLine="440"/>
              <w:jc w:val="center"/>
              <w:rPr>
                <w:rFonts w:ascii="仿宋" w:hAnsi="仿宋" w:eastAsia="仿宋" w:cs="仿宋"/>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95" w:type="dxa"/>
            <w:vMerge w:val="restart"/>
            <w:shd w:val="clear" w:color="auto" w:fill="auto"/>
            <w:vAlign w:val="center"/>
          </w:tcPr>
          <w:p>
            <w:pPr>
              <w:pStyle w:val="22"/>
              <w:snapToGrid w:val="0"/>
              <w:ind w:firstLine="440"/>
              <w:jc w:val="center"/>
              <w:rPr>
                <w:rFonts w:ascii="仿宋" w:hAnsi="仿宋" w:eastAsia="仿宋" w:cs="仿宋"/>
                <w:color w:val="auto"/>
                <w:sz w:val="22"/>
              </w:rPr>
            </w:pPr>
            <w:r>
              <w:rPr>
                <w:rFonts w:hint="eastAsia" w:ascii="仿宋" w:hAnsi="仿宋" w:eastAsia="仿宋" w:cs="仿宋"/>
                <w:color w:val="auto"/>
                <w:sz w:val="22"/>
              </w:rPr>
              <w:t>已完成水冲式厕所改造村庄的污水处理率</w:t>
            </w:r>
          </w:p>
        </w:tc>
        <w:tc>
          <w:tcPr>
            <w:tcW w:w="1146" w:type="dxa"/>
            <w:shd w:val="clear" w:color="auto" w:fill="auto"/>
            <w:vAlign w:val="center"/>
          </w:tcPr>
          <w:p>
            <w:pPr>
              <w:pStyle w:val="22"/>
              <w:snapToGrid w:val="0"/>
              <w:ind w:firstLine="440"/>
              <w:jc w:val="center"/>
              <w:rPr>
                <w:rFonts w:ascii="仿宋" w:hAnsi="仿宋" w:eastAsia="仿宋" w:cs="仿宋"/>
                <w:color w:val="auto"/>
                <w:sz w:val="22"/>
              </w:rPr>
            </w:pPr>
            <w:r>
              <w:rPr>
                <w:rFonts w:hint="eastAsia" w:ascii="仿宋" w:hAnsi="仿宋" w:eastAsia="仿宋" w:cs="仿宋"/>
                <w:color w:val="auto"/>
                <w:sz w:val="22"/>
              </w:rPr>
              <w:t>近期</w:t>
            </w:r>
          </w:p>
        </w:tc>
        <w:tc>
          <w:tcPr>
            <w:tcW w:w="1193" w:type="dxa"/>
            <w:shd w:val="clear" w:color="auto" w:fill="auto"/>
            <w:vAlign w:val="center"/>
          </w:tcPr>
          <w:p>
            <w:pPr>
              <w:pStyle w:val="22"/>
              <w:snapToGrid w:val="0"/>
              <w:ind w:firstLine="440"/>
              <w:jc w:val="center"/>
              <w:rPr>
                <w:rFonts w:ascii="仿宋" w:hAnsi="仿宋" w:eastAsia="仿宋" w:cs="仿宋"/>
                <w:color w:val="auto"/>
                <w:sz w:val="22"/>
              </w:rPr>
            </w:pPr>
            <w:r>
              <w:rPr>
                <w:rFonts w:hint="eastAsia" w:ascii="仿宋" w:hAnsi="仿宋" w:eastAsia="仿宋" w:cs="仿宋"/>
                <w:color w:val="auto"/>
                <w:sz w:val="22"/>
              </w:rPr>
              <w:t>70%</w:t>
            </w:r>
          </w:p>
        </w:tc>
        <w:tc>
          <w:tcPr>
            <w:tcW w:w="2617" w:type="dxa"/>
            <w:shd w:val="clear" w:color="auto" w:fill="auto"/>
            <w:vAlign w:val="center"/>
          </w:tcPr>
          <w:p>
            <w:pPr>
              <w:pStyle w:val="22"/>
              <w:snapToGrid w:val="0"/>
              <w:ind w:firstLine="440"/>
              <w:jc w:val="center"/>
              <w:rPr>
                <w:rFonts w:ascii="仿宋" w:hAnsi="仿宋" w:eastAsia="仿宋" w:cs="仿宋"/>
                <w:color w:val="auto"/>
                <w:sz w:val="22"/>
              </w:rPr>
            </w:pPr>
            <w:r>
              <w:rPr>
                <w:rFonts w:ascii="仿宋" w:hAnsi="仿宋" w:eastAsia="仿宋" w:cs="仿宋"/>
                <w:color w:val="auto"/>
                <w:sz w:val="22"/>
              </w:rPr>
              <w:t>25</w:t>
            </w:r>
            <w:r>
              <w:rPr>
                <w:rFonts w:hint="eastAsia" w:ascii="仿宋" w:hAnsi="仿宋" w:eastAsia="仿宋" w:cs="仿宋"/>
                <w:color w:val="auto"/>
                <w:sz w:val="22"/>
              </w:rPr>
              <w:t>%</w:t>
            </w:r>
          </w:p>
        </w:tc>
        <w:tc>
          <w:tcPr>
            <w:tcW w:w="2617" w:type="dxa"/>
            <w:vMerge w:val="restart"/>
            <w:shd w:val="clear" w:color="auto" w:fill="auto"/>
            <w:vAlign w:val="center"/>
          </w:tcPr>
          <w:p>
            <w:pPr>
              <w:autoSpaceDE w:val="0"/>
              <w:autoSpaceDN w:val="0"/>
              <w:adjustRightInd w:val="0"/>
              <w:snapToGrid w:val="0"/>
            </w:pPr>
            <w:r>
              <w:rPr>
                <w:rFonts w:hint="eastAsia" w:ascii="仿宋" w:hAnsi="仿宋" w:eastAsia="仿宋" w:cs="仿宋"/>
                <w:sz w:val="22"/>
              </w:rPr>
              <w:t>根据和政县实际进行调整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95" w:type="dxa"/>
            <w:vMerge w:val="continue"/>
            <w:shd w:val="clear" w:color="auto" w:fill="auto"/>
            <w:vAlign w:val="center"/>
          </w:tcPr>
          <w:p>
            <w:pPr>
              <w:pStyle w:val="22"/>
              <w:snapToGrid w:val="0"/>
              <w:ind w:firstLine="440"/>
              <w:jc w:val="center"/>
              <w:rPr>
                <w:rFonts w:ascii="仿宋" w:hAnsi="仿宋" w:eastAsia="仿宋" w:cs="仿宋"/>
                <w:color w:val="auto"/>
                <w:sz w:val="22"/>
              </w:rPr>
            </w:pPr>
          </w:p>
        </w:tc>
        <w:tc>
          <w:tcPr>
            <w:tcW w:w="1146" w:type="dxa"/>
            <w:shd w:val="clear" w:color="auto" w:fill="auto"/>
            <w:vAlign w:val="center"/>
          </w:tcPr>
          <w:p>
            <w:pPr>
              <w:pStyle w:val="22"/>
              <w:snapToGrid w:val="0"/>
              <w:ind w:firstLine="440"/>
              <w:jc w:val="center"/>
              <w:rPr>
                <w:rFonts w:ascii="仿宋" w:hAnsi="仿宋" w:eastAsia="仿宋" w:cs="仿宋"/>
                <w:color w:val="auto"/>
                <w:sz w:val="22"/>
              </w:rPr>
            </w:pPr>
            <w:r>
              <w:rPr>
                <w:rFonts w:hint="eastAsia" w:ascii="仿宋" w:hAnsi="仿宋" w:eastAsia="仿宋" w:cs="仿宋"/>
                <w:color w:val="auto"/>
                <w:sz w:val="22"/>
              </w:rPr>
              <w:t>远期</w:t>
            </w:r>
          </w:p>
        </w:tc>
        <w:tc>
          <w:tcPr>
            <w:tcW w:w="1193" w:type="dxa"/>
            <w:shd w:val="clear" w:color="auto" w:fill="auto"/>
            <w:vAlign w:val="center"/>
          </w:tcPr>
          <w:p>
            <w:pPr>
              <w:pStyle w:val="22"/>
              <w:snapToGrid w:val="0"/>
              <w:ind w:firstLine="440"/>
              <w:jc w:val="center"/>
              <w:rPr>
                <w:rFonts w:ascii="仿宋" w:hAnsi="仿宋" w:eastAsia="仿宋" w:cs="仿宋"/>
                <w:color w:val="auto"/>
                <w:sz w:val="22"/>
              </w:rPr>
            </w:pPr>
            <w:r>
              <w:rPr>
                <w:rFonts w:hint="eastAsia" w:ascii="仿宋" w:hAnsi="仿宋" w:eastAsia="仿宋" w:cs="仿宋"/>
                <w:color w:val="auto"/>
                <w:sz w:val="22"/>
              </w:rPr>
              <w:t>85%</w:t>
            </w:r>
          </w:p>
        </w:tc>
        <w:tc>
          <w:tcPr>
            <w:tcW w:w="2617" w:type="dxa"/>
            <w:shd w:val="clear" w:color="auto" w:fill="auto"/>
            <w:vAlign w:val="center"/>
          </w:tcPr>
          <w:p>
            <w:pPr>
              <w:pStyle w:val="22"/>
              <w:snapToGrid w:val="0"/>
              <w:ind w:firstLine="440"/>
              <w:jc w:val="center"/>
              <w:rPr>
                <w:rFonts w:ascii="仿宋" w:hAnsi="仿宋" w:eastAsia="仿宋" w:cs="仿宋"/>
                <w:color w:val="auto"/>
                <w:sz w:val="22"/>
              </w:rPr>
            </w:pPr>
            <w:r>
              <w:rPr>
                <w:rFonts w:ascii="仿宋" w:hAnsi="仿宋" w:eastAsia="仿宋" w:cs="仿宋"/>
                <w:color w:val="auto"/>
                <w:sz w:val="22"/>
              </w:rPr>
              <w:t>30</w:t>
            </w:r>
            <w:r>
              <w:rPr>
                <w:rFonts w:hint="eastAsia" w:ascii="仿宋" w:hAnsi="仿宋" w:eastAsia="仿宋" w:cs="仿宋"/>
                <w:color w:val="auto"/>
                <w:sz w:val="22"/>
              </w:rPr>
              <w:t>%</w:t>
            </w:r>
          </w:p>
        </w:tc>
        <w:tc>
          <w:tcPr>
            <w:tcW w:w="2617" w:type="dxa"/>
            <w:vMerge w:val="continue"/>
            <w:shd w:val="clear" w:color="auto" w:fill="auto"/>
            <w:vAlign w:val="center"/>
          </w:tcPr>
          <w:p>
            <w:pPr>
              <w:pStyle w:val="22"/>
              <w:snapToGrid w:val="0"/>
              <w:ind w:firstLine="440"/>
              <w:jc w:val="center"/>
              <w:rPr>
                <w:rFonts w:ascii="仿宋" w:hAnsi="仿宋" w:eastAsia="仿宋" w:cs="仿宋"/>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95" w:type="dxa"/>
            <w:vMerge w:val="restart"/>
            <w:shd w:val="clear" w:color="auto" w:fill="auto"/>
            <w:vAlign w:val="center"/>
          </w:tcPr>
          <w:p>
            <w:pPr>
              <w:pStyle w:val="22"/>
              <w:snapToGrid w:val="0"/>
              <w:ind w:firstLine="440"/>
              <w:jc w:val="center"/>
              <w:rPr>
                <w:rFonts w:ascii="仿宋" w:hAnsi="仿宋" w:eastAsia="仿宋" w:cs="仿宋"/>
                <w:color w:val="auto"/>
                <w:sz w:val="22"/>
              </w:rPr>
            </w:pPr>
            <w:r>
              <w:rPr>
                <w:rFonts w:hint="eastAsia" w:ascii="仿宋" w:hAnsi="仿宋" w:eastAsia="仿宋" w:cs="仿宋"/>
                <w:color w:val="auto"/>
                <w:sz w:val="22"/>
              </w:rPr>
              <w:t>污水处理站污泥无害化处理率</w:t>
            </w:r>
          </w:p>
        </w:tc>
        <w:tc>
          <w:tcPr>
            <w:tcW w:w="1146" w:type="dxa"/>
            <w:shd w:val="clear" w:color="auto" w:fill="auto"/>
            <w:vAlign w:val="center"/>
          </w:tcPr>
          <w:p>
            <w:pPr>
              <w:pStyle w:val="22"/>
              <w:snapToGrid w:val="0"/>
              <w:ind w:firstLine="440"/>
              <w:jc w:val="center"/>
              <w:rPr>
                <w:rFonts w:ascii="仿宋" w:hAnsi="仿宋" w:eastAsia="仿宋" w:cs="仿宋"/>
                <w:color w:val="auto"/>
                <w:sz w:val="22"/>
              </w:rPr>
            </w:pPr>
            <w:r>
              <w:rPr>
                <w:rFonts w:hint="eastAsia" w:ascii="仿宋" w:hAnsi="仿宋" w:eastAsia="仿宋" w:cs="仿宋"/>
                <w:color w:val="auto"/>
                <w:sz w:val="22"/>
              </w:rPr>
              <w:t>近期</w:t>
            </w:r>
          </w:p>
        </w:tc>
        <w:tc>
          <w:tcPr>
            <w:tcW w:w="1193" w:type="dxa"/>
            <w:shd w:val="clear" w:color="auto" w:fill="auto"/>
            <w:vAlign w:val="center"/>
          </w:tcPr>
          <w:p>
            <w:pPr>
              <w:pStyle w:val="22"/>
              <w:snapToGrid w:val="0"/>
              <w:ind w:firstLine="440"/>
              <w:jc w:val="center"/>
              <w:rPr>
                <w:rFonts w:ascii="仿宋" w:hAnsi="仿宋" w:eastAsia="仿宋" w:cs="仿宋"/>
                <w:color w:val="auto"/>
                <w:sz w:val="22"/>
              </w:rPr>
            </w:pPr>
            <w:r>
              <w:rPr>
                <w:rFonts w:hint="eastAsia" w:ascii="仿宋" w:hAnsi="仿宋" w:eastAsia="仿宋" w:cs="仿宋"/>
                <w:color w:val="auto"/>
                <w:sz w:val="22"/>
              </w:rPr>
              <w:t>95%</w:t>
            </w:r>
          </w:p>
        </w:tc>
        <w:tc>
          <w:tcPr>
            <w:tcW w:w="2617" w:type="dxa"/>
            <w:shd w:val="clear" w:color="auto" w:fill="auto"/>
            <w:vAlign w:val="center"/>
          </w:tcPr>
          <w:p>
            <w:pPr>
              <w:pStyle w:val="22"/>
              <w:snapToGrid w:val="0"/>
              <w:ind w:firstLine="440"/>
              <w:jc w:val="center"/>
              <w:rPr>
                <w:rFonts w:ascii="仿宋" w:hAnsi="仿宋" w:eastAsia="仿宋" w:cs="仿宋"/>
                <w:color w:val="auto"/>
                <w:sz w:val="22"/>
              </w:rPr>
            </w:pPr>
            <w:r>
              <w:rPr>
                <w:rFonts w:hint="eastAsia" w:ascii="仿宋" w:hAnsi="仿宋" w:eastAsia="仿宋" w:cs="仿宋"/>
                <w:color w:val="auto"/>
                <w:sz w:val="22"/>
              </w:rPr>
              <w:t>95%</w:t>
            </w:r>
          </w:p>
        </w:tc>
        <w:tc>
          <w:tcPr>
            <w:tcW w:w="2617" w:type="dxa"/>
            <w:vMerge w:val="restart"/>
            <w:shd w:val="clear" w:color="auto" w:fill="auto"/>
            <w:vAlign w:val="center"/>
          </w:tcPr>
          <w:p>
            <w:pPr>
              <w:autoSpaceDE w:val="0"/>
              <w:autoSpaceDN w:val="0"/>
              <w:adjustRightInd w:val="0"/>
              <w:snapToGrid w:val="0"/>
            </w:pPr>
            <w:r>
              <w:rPr>
                <w:rFonts w:hint="eastAsia" w:ascii="仿宋" w:hAnsi="仿宋" w:eastAsia="仿宋" w:cs="仿宋"/>
                <w:sz w:val="22"/>
              </w:rPr>
              <w:t>与原规划一致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95" w:type="dxa"/>
            <w:vMerge w:val="continue"/>
            <w:shd w:val="clear" w:color="auto" w:fill="auto"/>
            <w:vAlign w:val="center"/>
          </w:tcPr>
          <w:p>
            <w:pPr>
              <w:pStyle w:val="22"/>
              <w:snapToGrid w:val="0"/>
              <w:ind w:firstLine="440"/>
              <w:jc w:val="center"/>
              <w:rPr>
                <w:rFonts w:ascii="仿宋" w:hAnsi="仿宋" w:eastAsia="仿宋" w:cs="仿宋"/>
                <w:color w:val="auto"/>
                <w:sz w:val="22"/>
              </w:rPr>
            </w:pPr>
          </w:p>
        </w:tc>
        <w:tc>
          <w:tcPr>
            <w:tcW w:w="1146" w:type="dxa"/>
            <w:shd w:val="clear" w:color="auto" w:fill="auto"/>
            <w:vAlign w:val="center"/>
          </w:tcPr>
          <w:p>
            <w:pPr>
              <w:pStyle w:val="22"/>
              <w:snapToGrid w:val="0"/>
              <w:ind w:firstLine="440"/>
              <w:jc w:val="center"/>
              <w:rPr>
                <w:rFonts w:ascii="仿宋" w:hAnsi="仿宋" w:eastAsia="仿宋" w:cs="仿宋"/>
                <w:color w:val="auto"/>
                <w:sz w:val="22"/>
              </w:rPr>
            </w:pPr>
            <w:r>
              <w:rPr>
                <w:rFonts w:hint="eastAsia" w:ascii="仿宋" w:hAnsi="仿宋" w:eastAsia="仿宋" w:cs="仿宋"/>
                <w:color w:val="auto"/>
                <w:sz w:val="22"/>
              </w:rPr>
              <w:t>远期</w:t>
            </w:r>
          </w:p>
        </w:tc>
        <w:tc>
          <w:tcPr>
            <w:tcW w:w="1193" w:type="dxa"/>
            <w:shd w:val="clear" w:color="auto" w:fill="auto"/>
            <w:vAlign w:val="center"/>
          </w:tcPr>
          <w:p>
            <w:pPr>
              <w:pStyle w:val="22"/>
              <w:snapToGrid w:val="0"/>
              <w:ind w:firstLine="440"/>
              <w:jc w:val="center"/>
              <w:rPr>
                <w:rFonts w:ascii="仿宋" w:hAnsi="仿宋" w:eastAsia="仿宋" w:cs="仿宋"/>
                <w:color w:val="auto"/>
                <w:sz w:val="22"/>
              </w:rPr>
            </w:pPr>
            <w:r>
              <w:rPr>
                <w:rFonts w:hint="eastAsia" w:ascii="仿宋" w:hAnsi="仿宋" w:eastAsia="仿宋" w:cs="仿宋"/>
                <w:color w:val="auto"/>
                <w:sz w:val="22"/>
              </w:rPr>
              <w:t>95%</w:t>
            </w:r>
          </w:p>
        </w:tc>
        <w:tc>
          <w:tcPr>
            <w:tcW w:w="2617" w:type="dxa"/>
            <w:shd w:val="clear" w:color="auto" w:fill="auto"/>
            <w:vAlign w:val="center"/>
          </w:tcPr>
          <w:p>
            <w:pPr>
              <w:pStyle w:val="22"/>
              <w:snapToGrid w:val="0"/>
              <w:ind w:firstLine="440"/>
              <w:jc w:val="center"/>
              <w:rPr>
                <w:rFonts w:ascii="仿宋" w:hAnsi="仿宋" w:eastAsia="仿宋" w:cs="仿宋"/>
                <w:color w:val="auto"/>
                <w:sz w:val="22"/>
              </w:rPr>
            </w:pPr>
            <w:r>
              <w:rPr>
                <w:rFonts w:hint="eastAsia" w:ascii="仿宋" w:hAnsi="仿宋" w:eastAsia="仿宋" w:cs="仿宋"/>
                <w:color w:val="auto"/>
                <w:sz w:val="22"/>
              </w:rPr>
              <w:t>95%</w:t>
            </w:r>
          </w:p>
        </w:tc>
        <w:tc>
          <w:tcPr>
            <w:tcW w:w="2617" w:type="dxa"/>
            <w:vMerge w:val="continue"/>
            <w:shd w:val="clear" w:color="auto" w:fill="auto"/>
            <w:vAlign w:val="center"/>
          </w:tcPr>
          <w:p>
            <w:pPr>
              <w:pStyle w:val="22"/>
              <w:snapToGrid w:val="0"/>
              <w:ind w:firstLine="440"/>
              <w:jc w:val="center"/>
              <w:rPr>
                <w:rFonts w:ascii="仿宋" w:hAnsi="仿宋" w:eastAsia="仿宋" w:cs="仿宋"/>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95" w:type="dxa"/>
            <w:vMerge w:val="restart"/>
            <w:shd w:val="clear" w:color="auto" w:fill="auto"/>
            <w:vAlign w:val="center"/>
          </w:tcPr>
          <w:p>
            <w:pPr>
              <w:pStyle w:val="22"/>
              <w:snapToGrid w:val="0"/>
              <w:ind w:firstLine="440"/>
              <w:jc w:val="center"/>
              <w:rPr>
                <w:rFonts w:ascii="仿宋" w:hAnsi="仿宋" w:eastAsia="仿宋" w:cs="仿宋"/>
                <w:color w:val="auto"/>
                <w:sz w:val="22"/>
              </w:rPr>
            </w:pPr>
            <w:r>
              <w:rPr>
                <w:rFonts w:hint="eastAsia" w:ascii="仿宋" w:hAnsi="仿宋" w:eastAsia="仿宋" w:cs="仿宋"/>
                <w:color w:val="auto"/>
                <w:sz w:val="22"/>
              </w:rPr>
              <w:t>未采用纳厂处理、集中处理模式且使用旱厕的村庄，旱厕粪污资源化利用率</w:t>
            </w:r>
          </w:p>
        </w:tc>
        <w:tc>
          <w:tcPr>
            <w:tcW w:w="1146" w:type="dxa"/>
            <w:shd w:val="clear" w:color="auto" w:fill="auto"/>
            <w:vAlign w:val="center"/>
          </w:tcPr>
          <w:p>
            <w:pPr>
              <w:pStyle w:val="22"/>
              <w:snapToGrid w:val="0"/>
              <w:ind w:firstLine="440"/>
              <w:jc w:val="center"/>
              <w:rPr>
                <w:rFonts w:hint="eastAsia" w:ascii="仿宋" w:hAnsi="仿宋" w:eastAsia="仿宋" w:cs="仿宋"/>
                <w:color w:val="auto"/>
                <w:sz w:val="22"/>
              </w:rPr>
            </w:pPr>
            <w:r>
              <w:rPr>
                <w:rFonts w:hint="eastAsia" w:ascii="仿宋" w:hAnsi="仿宋" w:eastAsia="仿宋" w:cs="仿宋"/>
                <w:color w:val="auto"/>
                <w:sz w:val="22"/>
              </w:rPr>
              <w:t>近期</w:t>
            </w:r>
          </w:p>
        </w:tc>
        <w:tc>
          <w:tcPr>
            <w:tcW w:w="1193" w:type="dxa"/>
            <w:shd w:val="clear" w:color="auto" w:fill="auto"/>
            <w:vAlign w:val="center"/>
          </w:tcPr>
          <w:p>
            <w:pPr>
              <w:pStyle w:val="22"/>
              <w:snapToGrid w:val="0"/>
              <w:ind w:firstLine="440"/>
              <w:jc w:val="center"/>
              <w:rPr>
                <w:rFonts w:ascii="仿宋" w:hAnsi="仿宋" w:eastAsia="仿宋" w:cs="仿宋"/>
                <w:color w:val="auto"/>
                <w:sz w:val="22"/>
              </w:rPr>
            </w:pPr>
            <w:r>
              <w:rPr>
                <w:rFonts w:hint="eastAsia" w:ascii="仿宋" w:hAnsi="仿宋" w:eastAsia="仿宋" w:cs="仿宋"/>
                <w:color w:val="auto"/>
                <w:sz w:val="22"/>
              </w:rPr>
              <w:t>100%</w:t>
            </w:r>
          </w:p>
        </w:tc>
        <w:tc>
          <w:tcPr>
            <w:tcW w:w="2617" w:type="dxa"/>
            <w:shd w:val="clear" w:color="auto" w:fill="auto"/>
            <w:vAlign w:val="center"/>
          </w:tcPr>
          <w:p>
            <w:pPr>
              <w:pStyle w:val="22"/>
              <w:snapToGrid w:val="0"/>
              <w:ind w:firstLine="440"/>
              <w:jc w:val="center"/>
              <w:rPr>
                <w:rFonts w:ascii="仿宋" w:hAnsi="仿宋" w:eastAsia="仿宋" w:cs="仿宋"/>
                <w:color w:val="auto"/>
                <w:sz w:val="22"/>
              </w:rPr>
            </w:pPr>
            <w:r>
              <w:rPr>
                <w:rFonts w:ascii="仿宋" w:hAnsi="仿宋" w:eastAsia="仿宋" w:cs="仿宋"/>
                <w:color w:val="auto"/>
                <w:sz w:val="22"/>
              </w:rPr>
              <w:t>50</w:t>
            </w:r>
            <w:r>
              <w:rPr>
                <w:rFonts w:hint="eastAsia" w:ascii="仿宋" w:hAnsi="仿宋" w:eastAsia="仿宋" w:cs="仿宋"/>
                <w:color w:val="auto"/>
                <w:sz w:val="22"/>
              </w:rPr>
              <w:t>%</w:t>
            </w:r>
          </w:p>
        </w:tc>
        <w:tc>
          <w:tcPr>
            <w:tcW w:w="2617" w:type="dxa"/>
            <w:vMerge w:val="restart"/>
            <w:shd w:val="clear" w:color="auto" w:fill="auto"/>
            <w:vAlign w:val="center"/>
          </w:tcPr>
          <w:p>
            <w:pPr>
              <w:autoSpaceDE w:val="0"/>
              <w:autoSpaceDN w:val="0"/>
              <w:adjustRightInd w:val="0"/>
              <w:snapToGrid w:val="0"/>
              <w:rPr>
                <w:rFonts w:ascii="仿宋" w:hAnsi="仿宋" w:eastAsia="仿宋" w:cs="仿宋"/>
                <w:sz w:val="22"/>
              </w:rPr>
            </w:pPr>
            <w:r>
              <w:rPr>
                <w:rFonts w:hint="eastAsia" w:ascii="仿宋" w:hAnsi="仿宋" w:eastAsia="仿宋" w:cs="仿宋"/>
                <w:sz w:val="22"/>
              </w:rPr>
              <w:t>根据和政县实际进行调整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95" w:type="dxa"/>
            <w:vMerge w:val="continue"/>
            <w:shd w:val="clear" w:color="auto" w:fill="auto"/>
            <w:vAlign w:val="center"/>
          </w:tcPr>
          <w:p>
            <w:pPr>
              <w:pStyle w:val="22"/>
              <w:snapToGrid w:val="0"/>
              <w:ind w:firstLine="440"/>
              <w:jc w:val="center"/>
              <w:rPr>
                <w:rFonts w:ascii="仿宋" w:hAnsi="仿宋" w:eastAsia="仿宋" w:cs="仿宋"/>
                <w:color w:val="auto"/>
                <w:sz w:val="22"/>
              </w:rPr>
            </w:pPr>
          </w:p>
        </w:tc>
        <w:tc>
          <w:tcPr>
            <w:tcW w:w="1146" w:type="dxa"/>
            <w:shd w:val="clear" w:color="auto" w:fill="auto"/>
            <w:vAlign w:val="center"/>
          </w:tcPr>
          <w:p>
            <w:pPr>
              <w:pStyle w:val="22"/>
              <w:snapToGrid w:val="0"/>
              <w:ind w:firstLine="440"/>
              <w:jc w:val="center"/>
              <w:rPr>
                <w:rFonts w:hint="eastAsia" w:ascii="仿宋" w:hAnsi="仿宋" w:eastAsia="仿宋" w:cs="仿宋"/>
                <w:color w:val="auto"/>
                <w:sz w:val="22"/>
              </w:rPr>
            </w:pPr>
            <w:r>
              <w:rPr>
                <w:rFonts w:hint="eastAsia" w:ascii="仿宋" w:hAnsi="仿宋" w:eastAsia="仿宋" w:cs="仿宋"/>
                <w:color w:val="auto"/>
                <w:sz w:val="22"/>
              </w:rPr>
              <w:t>远期</w:t>
            </w:r>
          </w:p>
        </w:tc>
        <w:tc>
          <w:tcPr>
            <w:tcW w:w="1193" w:type="dxa"/>
            <w:shd w:val="clear" w:color="auto" w:fill="auto"/>
            <w:vAlign w:val="center"/>
          </w:tcPr>
          <w:p>
            <w:pPr>
              <w:pStyle w:val="22"/>
              <w:snapToGrid w:val="0"/>
              <w:ind w:firstLine="440"/>
              <w:jc w:val="center"/>
              <w:rPr>
                <w:rFonts w:ascii="仿宋" w:hAnsi="仿宋" w:eastAsia="仿宋" w:cs="仿宋"/>
                <w:color w:val="auto"/>
                <w:sz w:val="22"/>
              </w:rPr>
            </w:pPr>
            <w:r>
              <w:rPr>
                <w:rFonts w:hint="eastAsia" w:ascii="仿宋" w:hAnsi="仿宋" w:eastAsia="仿宋" w:cs="仿宋"/>
                <w:color w:val="auto"/>
                <w:sz w:val="22"/>
              </w:rPr>
              <w:t>100%</w:t>
            </w:r>
          </w:p>
        </w:tc>
        <w:tc>
          <w:tcPr>
            <w:tcW w:w="2617" w:type="dxa"/>
            <w:shd w:val="clear" w:color="auto" w:fill="auto"/>
            <w:vAlign w:val="center"/>
          </w:tcPr>
          <w:p>
            <w:pPr>
              <w:pStyle w:val="22"/>
              <w:snapToGrid w:val="0"/>
              <w:ind w:firstLine="440"/>
              <w:jc w:val="center"/>
              <w:rPr>
                <w:rFonts w:ascii="仿宋" w:hAnsi="仿宋" w:eastAsia="仿宋" w:cs="仿宋"/>
                <w:color w:val="auto"/>
                <w:sz w:val="22"/>
              </w:rPr>
            </w:pPr>
            <w:r>
              <w:rPr>
                <w:rFonts w:ascii="仿宋" w:hAnsi="仿宋" w:eastAsia="仿宋" w:cs="仿宋"/>
                <w:color w:val="auto"/>
                <w:sz w:val="22"/>
              </w:rPr>
              <w:t>80</w:t>
            </w:r>
            <w:r>
              <w:rPr>
                <w:rFonts w:hint="eastAsia" w:ascii="仿宋" w:hAnsi="仿宋" w:eastAsia="仿宋" w:cs="仿宋"/>
                <w:color w:val="auto"/>
                <w:sz w:val="22"/>
              </w:rPr>
              <w:t>%</w:t>
            </w:r>
          </w:p>
        </w:tc>
        <w:tc>
          <w:tcPr>
            <w:tcW w:w="2617" w:type="dxa"/>
            <w:vMerge w:val="continue"/>
            <w:shd w:val="clear" w:color="auto" w:fill="auto"/>
            <w:vAlign w:val="center"/>
          </w:tcPr>
          <w:p>
            <w:pPr>
              <w:pStyle w:val="22"/>
              <w:snapToGrid w:val="0"/>
              <w:ind w:firstLine="440"/>
              <w:jc w:val="center"/>
              <w:rPr>
                <w:rFonts w:ascii="仿宋" w:hAnsi="仿宋" w:eastAsia="仿宋" w:cs="仿宋"/>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95" w:type="dxa"/>
            <w:vMerge w:val="restart"/>
            <w:shd w:val="clear" w:color="auto" w:fill="auto"/>
            <w:vAlign w:val="center"/>
          </w:tcPr>
          <w:p>
            <w:pPr>
              <w:pStyle w:val="22"/>
              <w:snapToGrid w:val="0"/>
              <w:ind w:firstLine="440"/>
              <w:jc w:val="center"/>
              <w:rPr>
                <w:rFonts w:ascii="仿宋" w:hAnsi="仿宋" w:eastAsia="仿宋" w:cs="仿宋"/>
                <w:color w:val="auto"/>
                <w:sz w:val="22"/>
              </w:rPr>
            </w:pPr>
            <w:r>
              <w:rPr>
                <w:rFonts w:hint="eastAsia" w:ascii="仿宋" w:hAnsi="仿宋" w:eastAsia="仿宋" w:cs="仿宋"/>
                <w:color w:val="auto"/>
                <w:sz w:val="22"/>
              </w:rPr>
              <w:t>农村生活污水治理率</w:t>
            </w:r>
          </w:p>
        </w:tc>
        <w:tc>
          <w:tcPr>
            <w:tcW w:w="1146" w:type="dxa"/>
            <w:shd w:val="clear" w:color="auto" w:fill="auto"/>
            <w:vAlign w:val="center"/>
          </w:tcPr>
          <w:p>
            <w:pPr>
              <w:pStyle w:val="22"/>
              <w:snapToGrid w:val="0"/>
              <w:ind w:firstLine="440"/>
              <w:jc w:val="center"/>
              <w:rPr>
                <w:rFonts w:ascii="仿宋" w:hAnsi="仿宋" w:eastAsia="仿宋" w:cs="仿宋"/>
                <w:color w:val="auto"/>
                <w:sz w:val="22"/>
              </w:rPr>
            </w:pPr>
            <w:r>
              <w:rPr>
                <w:rFonts w:hint="eastAsia" w:ascii="仿宋" w:hAnsi="仿宋" w:eastAsia="仿宋" w:cs="仿宋"/>
                <w:color w:val="auto"/>
                <w:sz w:val="22"/>
              </w:rPr>
              <w:t>近期</w:t>
            </w:r>
          </w:p>
        </w:tc>
        <w:tc>
          <w:tcPr>
            <w:tcW w:w="1193" w:type="dxa"/>
            <w:shd w:val="clear" w:color="auto" w:fill="auto"/>
            <w:vAlign w:val="center"/>
          </w:tcPr>
          <w:p>
            <w:pPr>
              <w:pStyle w:val="22"/>
              <w:snapToGrid w:val="0"/>
              <w:ind w:firstLine="440"/>
              <w:jc w:val="center"/>
              <w:rPr>
                <w:rFonts w:ascii="仿宋" w:hAnsi="仿宋" w:eastAsia="仿宋" w:cs="仿宋"/>
                <w:color w:val="auto"/>
                <w:sz w:val="22"/>
              </w:rPr>
            </w:pPr>
            <w:r>
              <w:rPr>
                <w:rFonts w:hint="eastAsia" w:ascii="仿宋" w:hAnsi="仿宋" w:eastAsia="仿宋" w:cs="仿宋"/>
                <w:color w:val="auto"/>
                <w:sz w:val="22"/>
              </w:rPr>
              <w:t>未明确</w:t>
            </w:r>
          </w:p>
        </w:tc>
        <w:tc>
          <w:tcPr>
            <w:tcW w:w="2617" w:type="dxa"/>
            <w:shd w:val="clear" w:color="auto" w:fill="auto"/>
            <w:vAlign w:val="center"/>
          </w:tcPr>
          <w:p>
            <w:pPr>
              <w:pStyle w:val="22"/>
              <w:snapToGrid w:val="0"/>
              <w:ind w:firstLine="440"/>
              <w:jc w:val="center"/>
              <w:rPr>
                <w:rFonts w:ascii="仿宋" w:hAnsi="仿宋" w:eastAsia="仿宋" w:cs="仿宋"/>
                <w:color w:val="auto"/>
                <w:sz w:val="22"/>
              </w:rPr>
            </w:pPr>
            <w:r>
              <w:rPr>
                <w:rFonts w:hint="eastAsia" w:ascii="仿宋" w:hAnsi="仿宋" w:eastAsia="仿宋" w:cs="仿宋"/>
                <w:color w:val="auto"/>
                <w:sz w:val="22"/>
              </w:rPr>
              <w:t>25%</w:t>
            </w:r>
          </w:p>
        </w:tc>
        <w:tc>
          <w:tcPr>
            <w:tcW w:w="2617" w:type="dxa"/>
            <w:vMerge w:val="restart"/>
            <w:shd w:val="clear" w:color="auto" w:fill="auto"/>
            <w:vAlign w:val="center"/>
          </w:tcPr>
          <w:p>
            <w:pPr>
              <w:pStyle w:val="22"/>
              <w:snapToGrid w:val="0"/>
              <w:rPr>
                <w:rFonts w:ascii="仿宋" w:hAnsi="仿宋" w:eastAsia="仿宋" w:cs="仿宋"/>
                <w:color w:val="auto"/>
                <w:sz w:val="22"/>
              </w:rPr>
            </w:pPr>
            <w:r>
              <w:rPr>
                <w:rFonts w:hint="eastAsia" w:ascii="仿宋" w:hAnsi="仿宋" w:eastAsia="仿宋" w:cs="仿宋"/>
                <w:color w:val="auto"/>
                <w:sz w:val="22"/>
              </w:rPr>
              <w:t>规划修编阶段参照《甘肃省“十四五”农村生活污水治理规划》补充指标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95" w:type="dxa"/>
            <w:vMerge w:val="continue"/>
            <w:shd w:val="clear" w:color="auto" w:fill="auto"/>
            <w:vAlign w:val="center"/>
          </w:tcPr>
          <w:p>
            <w:pPr>
              <w:pStyle w:val="22"/>
              <w:snapToGrid w:val="0"/>
              <w:ind w:firstLine="440"/>
              <w:jc w:val="center"/>
              <w:rPr>
                <w:rFonts w:hint="eastAsia" w:ascii="仿宋" w:hAnsi="仿宋" w:eastAsia="仿宋" w:cs="仿宋"/>
                <w:color w:val="auto"/>
                <w:sz w:val="22"/>
              </w:rPr>
            </w:pPr>
          </w:p>
        </w:tc>
        <w:tc>
          <w:tcPr>
            <w:tcW w:w="1146" w:type="dxa"/>
            <w:shd w:val="clear" w:color="auto" w:fill="auto"/>
            <w:vAlign w:val="center"/>
          </w:tcPr>
          <w:p>
            <w:pPr>
              <w:pStyle w:val="22"/>
              <w:snapToGrid w:val="0"/>
              <w:ind w:firstLine="440"/>
              <w:jc w:val="center"/>
              <w:rPr>
                <w:rFonts w:ascii="仿宋" w:hAnsi="仿宋" w:eastAsia="仿宋" w:cs="仿宋"/>
                <w:color w:val="auto"/>
                <w:sz w:val="22"/>
              </w:rPr>
            </w:pPr>
            <w:r>
              <w:rPr>
                <w:rFonts w:hint="eastAsia" w:ascii="仿宋" w:hAnsi="仿宋" w:eastAsia="仿宋" w:cs="仿宋"/>
                <w:color w:val="auto"/>
                <w:sz w:val="22"/>
              </w:rPr>
              <w:t>远期</w:t>
            </w:r>
          </w:p>
        </w:tc>
        <w:tc>
          <w:tcPr>
            <w:tcW w:w="1193" w:type="dxa"/>
            <w:shd w:val="clear" w:color="auto" w:fill="auto"/>
            <w:vAlign w:val="center"/>
          </w:tcPr>
          <w:p>
            <w:pPr>
              <w:pStyle w:val="22"/>
              <w:snapToGrid w:val="0"/>
              <w:ind w:firstLine="440"/>
              <w:jc w:val="center"/>
              <w:rPr>
                <w:rFonts w:ascii="仿宋" w:hAnsi="仿宋" w:eastAsia="仿宋" w:cs="仿宋"/>
                <w:color w:val="auto"/>
                <w:sz w:val="22"/>
              </w:rPr>
            </w:pPr>
            <w:r>
              <w:rPr>
                <w:rFonts w:hint="eastAsia" w:ascii="仿宋" w:hAnsi="仿宋" w:eastAsia="仿宋" w:cs="仿宋"/>
                <w:color w:val="auto"/>
                <w:sz w:val="22"/>
              </w:rPr>
              <w:t>未明确</w:t>
            </w:r>
          </w:p>
        </w:tc>
        <w:tc>
          <w:tcPr>
            <w:tcW w:w="2617" w:type="dxa"/>
            <w:shd w:val="clear" w:color="auto" w:fill="auto"/>
            <w:vAlign w:val="center"/>
          </w:tcPr>
          <w:p>
            <w:pPr>
              <w:pStyle w:val="22"/>
              <w:snapToGrid w:val="0"/>
              <w:ind w:firstLine="440"/>
              <w:jc w:val="center"/>
              <w:rPr>
                <w:rFonts w:ascii="仿宋" w:hAnsi="仿宋" w:eastAsia="仿宋" w:cs="仿宋"/>
                <w:color w:val="auto"/>
                <w:sz w:val="22"/>
              </w:rPr>
            </w:pPr>
            <w:r>
              <w:rPr>
                <w:rFonts w:hint="eastAsia" w:ascii="仿宋" w:hAnsi="仿宋" w:eastAsia="仿宋" w:cs="仿宋"/>
                <w:color w:val="auto"/>
                <w:sz w:val="22"/>
              </w:rPr>
              <w:t>完成州上下达指标</w:t>
            </w:r>
          </w:p>
        </w:tc>
        <w:tc>
          <w:tcPr>
            <w:tcW w:w="2617" w:type="dxa"/>
            <w:vMerge w:val="continue"/>
            <w:shd w:val="clear" w:color="auto" w:fill="auto"/>
            <w:vAlign w:val="center"/>
          </w:tcPr>
          <w:p>
            <w:pPr>
              <w:pStyle w:val="22"/>
              <w:snapToGrid w:val="0"/>
              <w:ind w:firstLine="440"/>
              <w:jc w:val="center"/>
              <w:rPr>
                <w:rFonts w:ascii="仿宋" w:hAnsi="仿宋" w:eastAsia="仿宋" w:cs="仿宋"/>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95" w:type="dxa"/>
            <w:vMerge w:val="restart"/>
            <w:shd w:val="clear" w:color="auto" w:fill="auto"/>
            <w:vAlign w:val="center"/>
          </w:tcPr>
          <w:p>
            <w:pPr>
              <w:pStyle w:val="22"/>
              <w:snapToGrid w:val="0"/>
              <w:ind w:firstLine="440"/>
              <w:jc w:val="both"/>
              <w:rPr>
                <w:rFonts w:hint="eastAsia" w:ascii="仿宋" w:hAnsi="仿宋" w:eastAsia="仿宋" w:cs="仿宋"/>
                <w:color w:val="auto"/>
                <w:sz w:val="22"/>
              </w:rPr>
            </w:pPr>
            <w:r>
              <w:rPr>
                <w:rFonts w:hint="eastAsia" w:ascii="仿宋" w:hAnsi="仿宋" w:eastAsia="仿宋" w:cs="仿宋"/>
                <w:color w:val="auto"/>
                <w:sz w:val="22"/>
              </w:rPr>
              <w:t>已建成农村生活污水处理设施正常运行率</w:t>
            </w:r>
          </w:p>
        </w:tc>
        <w:tc>
          <w:tcPr>
            <w:tcW w:w="1146" w:type="dxa"/>
            <w:shd w:val="clear" w:color="auto" w:fill="auto"/>
            <w:vAlign w:val="center"/>
          </w:tcPr>
          <w:p>
            <w:pPr>
              <w:pStyle w:val="22"/>
              <w:snapToGrid w:val="0"/>
              <w:ind w:firstLine="440"/>
              <w:jc w:val="center"/>
              <w:rPr>
                <w:rFonts w:ascii="仿宋" w:hAnsi="仿宋" w:eastAsia="仿宋" w:cs="仿宋"/>
                <w:color w:val="auto"/>
                <w:sz w:val="22"/>
              </w:rPr>
            </w:pPr>
            <w:r>
              <w:rPr>
                <w:rFonts w:hint="eastAsia" w:ascii="仿宋" w:hAnsi="仿宋" w:eastAsia="仿宋" w:cs="仿宋"/>
                <w:color w:val="auto"/>
                <w:sz w:val="22"/>
              </w:rPr>
              <w:t>近期</w:t>
            </w:r>
          </w:p>
        </w:tc>
        <w:tc>
          <w:tcPr>
            <w:tcW w:w="1193" w:type="dxa"/>
            <w:shd w:val="clear" w:color="auto" w:fill="auto"/>
            <w:vAlign w:val="center"/>
          </w:tcPr>
          <w:p>
            <w:pPr>
              <w:pStyle w:val="22"/>
              <w:snapToGrid w:val="0"/>
              <w:ind w:firstLine="440"/>
              <w:jc w:val="center"/>
              <w:rPr>
                <w:rFonts w:hint="eastAsia" w:ascii="仿宋" w:hAnsi="仿宋" w:eastAsia="仿宋" w:cs="仿宋"/>
                <w:color w:val="auto"/>
                <w:sz w:val="22"/>
              </w:rPr>
            </w:pPr>
            <w:r>
              <w:rPr>
                <w:rFonts w:hint="eastAsia" w:ascii="仿宋" w:hAnsi="仿宋" w:eastAsia="仿宋" w:cs="仿宋"/>
                <w:color w:val="auto"/>
                <w:sz w:val="22"/>
              </w:rPr>
              <w:t>未明确</w:t>
            </w:r>
          </w:p>
        </w:tc>
        <w:tc>
          <w:tcPr>
            <w:tcW w:w="2617" w:type="dxa"/>
            <w:shd w:val="clear" w:color="auto" w:fill="auto"/>
            <w:vAlign w:val="center"/>
          </w:tcPr>
          <w:p>
            <w:pPr>
              <w:pStyle w:val="22"/>
              <w:snapToGrid w:val="0"/>
              <w:ind w:firstLine="440"/>
              <w:jc w:val="center"/>
              <w:rPr>
                <w:rFonts w:hint="eastAsia" w:ascii="仿宋" w:hAnsi="仿宋" w:eastAsia="仿宋" w:cs="仿宋"/>
                <w:color w:val="auto"/>
                <w:sz w:val="22"/>
              </w:rPr>
            </w:pPr>
            <w:r>
              <w:rPr>
                <w:rFonts w:hint="eastAsia" w:ascii="仿宋" w:hAnsi="仿宋" w:eastAsia="仿宋" w:cs="仿宋"/>
                <w:color w:val="auto"/>
                <w:sz w:val="22"/>
              </w:rPr>
              <w:t>达到80%以上</w:t>
            </w:r>
          </w:p>
        </w:tc>
        <w:tc>
          <w:tcPr>
            <w:tcW w:w="2617" w:type="dxa"/>
            <w:vMerge w:val="continue"/>
            <w:shd w:val="clear" w:color="auto" w:fill="auto"/>
            <w:vAlign w:val="center"/>
          </w:tcPr>
          <w:p>
            <w:pPr>
              <w:pStyle w:val="22"/>
              <w:snapToGrid w:val="0"/>
              <w:ind w:firstLine="440"/>
              <w:jc w:val="center"/>
              <w:rPr>
                <w:rFonts w:ascii="仿宋" w:hAnsi="仿宋" w:eastAsia="仿宋" w:cs="仿宋"/>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95" w:type="dxa"/>
            <w:vMerge w:val="continue"/>
            <w:shd w:val="clear" w:color="auto" w:fill="auto"/>
            <w:vAlign w:val="center"/>
          </w:tcPr>
          <w:p>
            <w:pPr>
              <w:pStyle w:val="22"/>
              <w:snapToGrid w:val="0"/>
              <w:ind w:firstLine="440"/>
              <w:jc w:val="center"/>
              <w:rPr>
                <w:rFonts w:hint="eastAsia" w:ascii="仿宋" w:hAnsi="仿宋" w:eastAsia="仿宋" w:cs="仿宋"/>
                <w:color w:val="auto"/>
                <w:sz w:val="22"/>
              </w:rPr>
            </w:pPr>
          </w:p>
        </w:tc>
        <w:tc>
          <w:tcPr>
            <w:tcW w:w="1146" w:type="dxa"/>
            <w:shd w:val="clear" w:color="auto" w:fill="auto"/>
            <w:vAlign w:val="center"/>
          </w:tcPr>
          <w:p>
            <w:pPr>
              <w:pStyle w:val="22"/>
              <w:snapToGrid w:val="0"/>
              <w:ind w:firstLine="440"/>
              <w:jc w:val="center"/>
              <w:rPr>
                <w:rFonts w:ascii="仿宋" w:hAnsi="仿宋" w:eastAsia="仿宋" w:cs="仿宋"/>
                <w:color w:val="auto"/>
                <w:sz w:val="22"/>
              </w:rPr>
            </w:pPr>
            <w:r>
              <w:rPr>
                <w:rFonts w:hint="eastAsia" w:ascii="仿宋" w:hAnsi="仿宋" w:eastAsia="仿宋" w:cs="仿宋"/>
                <w:color w:val="auto"/>
                <w:sz w:val="22"/>
              </w:rPr>
              <w:t>远期</w:t>
            </w:r>
          </w:p>
        </w:tc>
        <w:tc>
          <w:tcPr>
            <w:tcW w:w="1193" w:type="dxa"/>
            <w:shd w:val="clear" w:color="auto" w:fill="auto"/>
            <w:vAlign w:val="center"/>
          </w:tcPr>
          <w:p>
            <w:pPr>
              <w:pStyle w:val="22"/>
              <w:snapToGrid w:val="0"/>
              <w:ind w:firstLine="440"/>
              <w:jc w:val="center"/>
              <w:rPr>
                <w:rFonts w:hint="eastAsia" w:ascii="仿宋" w:hAnsi="仿宋" w:eastAsia="仿宋" w:cs="仿宋"/>
                <w:color w:val="auto"/>
                <w:sz w:val="22"/>
              </w:rPr>
            </w:pPr>
            <w:r>
              <w:rPr>
                <w:rFonts w:hint="eastAsia" w:ascii="仿宋" w:hAnsi="仿宋" w:eastAsia="仿宋" w:cs="仿宋"/>
                <w:color w:val="auto"/>
                <w:sz w:val="22"/>
              </w:rPr>
              <w:t>未明确</w:t>
            </w:r>
          </w:p>
        </w:tc>
        <w:tc>
          <w:tcPr>
            <w:tcW w:w="2617" w:type="dxa"/>
            <w:shd w:val="clear" w:color="auto" w:fill="auto"/>
            <w:vAlign w:val="center"/>
          </w:tcPr>
          <w:p>
            <w:pPr>
              <w:pStyle w:val="22"/>
              <w:snapToGrid w:val="0"/>
              <w:ind w:firstLine="440"/>
              <w:jc w:val="center"/>
              <w:rPr>
                <w:rFonts w:ascii="仿宋" w:hAnsi="仿宋" w:eastAsia="仿宋" w:cs="仿宋"/>
                <w:color w:val="auto"/>
                <w:sz w:val="22"/>
              </w:rPr>
            </w:pPr>
            <w:r>
              <w:rPr>
                <w:rFonts w:hint="eastAsia" w:ascii="仿宋" w:hAnsi="仿宋" w:eastAsia="仿宋" w:cs="仿宋"/>
                <w:color w:val="auto"/>
                <w:sz w:val="22"/>
              </w:rPr>
              <w:t>完成州上下达指标</w:t>
            </w:r>
          </w:p>
        </w:tc>
        <w:tc>
          <w:tcPr>
            <w:tcW w:w="2617" w:type="dxa"/>
            <w:vMerge w:val="continue"/>
            <w:shd w:val="clear" w:color="auto" w:fill="auto"/>
            <w:vAlign w:val="center"/>
          </w:tcPr>
          <w:p>
            <w:pPr>
              <w:pStyle w:val="22"/>
              <w:snapToGrid w:val="0"/>
              <w:ind w:firstLine="440"/>
              <w:jc w:val="center"/>
              <w:rPr>
                <w:rFonts w:ascii="仿宋" w:hAnsi="仿宋" w:eastAsia="仿宋" w:cs="仿宋"/>
                <w:color w:val="auto"/>
                <w:sz w:val="22"/>
              </w:rPr>
            </w:pPr>
          </w:p>
        </w:tc>
      </w:tr>
    </w:tbl>
    <w:p>
      <w:pPr>
        <w:pStyle w:val="3"/>
        <w:spacing w:before="0" w:after="0" w:line="360" w:lineRule="auto"/>
        <w:ind w:left="639"/>
        <w:rPr>
          <w:rFonts w:ascii="仿宋" w:hAnsi="仿宋" w:eastAsia="仿宋" w:cs="仿宋"/>
        </w:rPr>
      </w:pPr>
      <w:r>
        <w:rPr>
          <w:rFonts w:hint="eastAsia" w:ascii="仿宋" w:hAnsi="仿宋" w:eastAsia="仿宋" w:cs="仿宋"/>
        </w:rPr>
        <w:t>（2）污水治理方式调整</w:t>
      </w:r>
      <w:bookmarkEnd w:id="28"/>
    </w:p>
    <w:p>
      <w:pPr>
        <w:autoSpaceDE w:val="0"/>
        <w:autoSpaceDN w:val="0"/>
        <w:adjustRightInd w:val="0"/>
        <w:snapToGrid w:val="0"/>
        <w:spacing w:line="360" w:lineRule="auto"/>
        <w:ind w:firstLine="566" w:firstLineChars="200"/>
        <w:rPr>
          <w:rFonts w:ascii="仿宋" w:hAnsi="仿宋" w:eastAsia="仿宋" w:cs="仿宋"/>
          <w:sz w:val="28"/>
          <w:szCs w:val="28"/>
        </w:rPr>
      </w:pPr>
      <w:r>
        <w:rPr>
          <w:rFonts w:hint="eastAsia" w:ascii="仿宋" w:hAnsi="仿宋" w:eastAsia="仿宋" w:cs="仿宋"/>
          <w:sz w:val="28"/>
          <w:szCs w:val="28"/>
        </w:rPr>
        <w:t>和政县地形地貌复杂多样，地域发展不平衡，不同地域间农村差别大，农村地区长期以来形成的居住方式、生活习惯等方面各有特点，农村生活污水治理宜采用多元化的污水治理模式，应优先对厕所进行分类改造后，分别实施纳厂处理、集中处理、分散处理、资源化利用等污水处理措施。</w:t>
      </w:r>
    </w:p>
    <w:p>
      <w:pPr>
        <w:pStyle w:val="22"/>
        <w:snapToGrid w:val="0"/>
        <w:spacing w:line="360" w:lineRule="auto"/>
        <w:ind w:firstLine="3113" w:firstLineChars="1100"/>
        <w:jc w:val="both"/>
        <w:rPr>
          <w:rFonts w:ascii="仿宋" w:hAnsi="仿宋" w:eastAsia="仿宋" w:cs="仿宋"/>
          <w:color w:val="auto"/>
          <w:sz w:val="28"/>
          <w:szCs w:val="28"/>
        </w:rPr>
      </w:pPr>
      <w:r>
        <w:rPr>
          <w:rFonts w:hint="eastAsia" w:ascii="仿宋" w:hAnsi="仿宋" w:eastAsia="仿宋" w:cs="仿宋"/>
          <w:color w:val="auto"/>
          <w:sz w:val="28"/>
          <w:szCs w:val="28"/>
        </w:rPr>
        <w:t>表2   污水治理方式调整一栏表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3425"/>
        <w:gridCol w:w="3247"/>
        <w:gridCol w:w="1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pStyle w:val="22"/>
              <w:snapToGrid w:val="0"/>
              <w:jc w:val="center"/>
              <w:rPr>
                <w:rFonts w:ascii="仿宋" w:hAnsi="仿宋" w:eastAsia="仿宋" w:cs="仿宋"/>
                <w:color w:val="auto"/>
                <w:sz w:val="22"/>
              </w:rPr>
            </w:pPr>
            <w:r>
              <w:rPr>
                <w:rFonts w:hint="eastAsia" w:ascii="仿宋" w:hAnsi="仿宋" w:eastAsia="仿宋" w:cs="仿宋"/>
                <w:color w:val="auto"/>
                <w:sz w:val="22"/>
              </w:rPr>
              <w:t>规划内容</w:t>
            </w:r>
          </w:p>
        </w:tc>
        <w:tc>
          <w:tcPr>
            <w:tcW w:w="3425" w:type="dxa"/>
            <w:vAlign w:val="center"/>
          </w:tcPr>
          <w:p>
            <w:pPr>
              <w:pStyle w:val="22"/>
              <w:snapToGrid w:val="0"/>
              <w:jc w:val="center"/>
              <w:rPr>
                <w:rFonts w:ascii="仿宋" w:hAnsi="仿宋" w:eastAsia="仿宋" w:cs="仿宋"/>
                <w:color w:val="auto"/>
                <w:sz w:val="22"/>
              </w:rPr>
            </w:pPr>
            <w:r>
              <w:rPr>
                <w:rFonts w:hint="eastAsia" w:ascii="仿宋" w:hAnsi="仿宋" w:eastAsia="仿宋" w:cs="仿宋"/>
                <w:color w:val="auto"/>
                <w:sz w:val="22"/>
              </w:rPr>
              <w:t>原规划</w:t>
            </w:r>
          </w:p>
        </w:tc>
        <w:tc>
          <w:tcPr>
            <w:tcW w:w="3247" w:type="dxa"/>
            <w:vAlign w:val="center"/>
          </w:tcPr>
          <w:p>
            <w:pPr>
              <w:pStyle w:val="22"/>
              <w:snapToGrid w:val="0"/>
              <w:jc w:val="center"/>
              <w:rPr>
                <w:rFonts w:ascii="仿宋" w:hAnsi="仿宋" w:eastAsia="仿宋" w:cs="仿宋"/>
                <w:color w:val="auto"/>
                <w:sz w:val="22"/>
              </w:rPr>
            </w:pPr>
            <w:r>
              <w:rPr>
                <w:rFonts w:hint="eastAsia" w:ascii="仿宋" w:hAnsi="仿宋" w:eastAsia="仿宋" w:cs="仿宋"/>
                <w:color w:val="auto"/>
                <w:sz w:val="22"/>
              </w:rPr>
              <w:t>修编后</w:t>
            </w:r>
          </w:p>
        </w:tc>
        <w:tc>
          <w:tcPr>
            <w:tcW w:w="1987" w:type="dxa"/>
            <w:vAlign w:val="center"/>
          </w:tcPr>
          <w:p>
            <w:pPr>
              <w:pStyle w:val="22"/>
              <w:snapToGrid w:val="0"/>
              <w:jc w:val="center"/>
              <w:rPr>
                <w:rFonts w:ascii="仿宋" w:hAnsi="仿宋" w:eastAsia="仿宋" w:cs="仿宋"/>
                <w:color w:val="auto"/>
                <w:sz w:val="22"/>
              </w:rPr>
            </w:pPr>
            <w:r>
              <w:rPr>
                <w:rFonts w:hint="eastAsia" w:ascii="仿宋" w:hAnsi="仿宋" w:eastAsia="仿宋" w:cs="仿宋"/>
                <w:color w:val="auto"/>
                <w:sz w:val="22"/>
              </w:rPr>
              <w:t>变化说明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1809" w:type="dxa"/>
            <w:vAlign w:val="center"/>
          </w:tcPr>
          <w:p>
            <w:pPr>
              <w:pStyle w:val="22"/>
              <w:snapToGrid w:val="0"/>
              <w:jc w:val="center"/>
              <w:rPr>
                <w:rFonts w:ascii="仿宋" w:hAnsi="仿宋" w:eastAsia="仿宋" w:cs="仿宋"/>
                <w:color w:val="auto"/>
                <w:sz w:val="22"/>
              </w:rPr>
            </w:pPr>
            <w:r>
              <w:rPr>
                <w:rFonts w:hint="eastAsia" w:ascii="仿宋" w:hAnsi="仿宋" w:eastAsia="仿宋" w:cs="仿宋"/>
                <w:color w:val="auto"/>
                <w:sz w:val="22"/>
              </w:rPr>
              <w:t>纳厂处理</w:t>
            </w:r>
          </w:p>
        </w:tc>
        <w:tc>
          <w:tcPr>
            <w:tcW w:w="3425" w:type="dxa"/>
            <w:vAlign w:val="center"/>
          </w:tcPr>
          <w:p>
            <w:pPr>
              <w:pStyle w:val="22"/>
              <w:snapToGrid w:val="0"/>
              <w:jc w:val="center"/>
              <w:rPr>
                <w:rFonts w:ascii="仿宋" w:hAnsi="仿宋" w:eastAsia="仿宋" w:cs="仿宋"/>
                <w:color w:val="auto"/>
                <w:sz w:val="22"/>
              </w:rPr>
            </w:pPr>
            <w:r>
              <w:rPr>
                <w:rFonts w:hint="eastAsia" w:ascii="仿宋" w:hAnsi="仿宋" w:eastAsia="仿宋" w:cs="仿宋"/>
                <w:color w:val="auto"/>
                <w:sz w:val="22"/>
              </w:rPr>
              <w:t>城关镇杜家河村、洒拉崖村、后寨村、龙泉村（已纳管）、三谷村、麻藏村、张家庄村（已纳管）、咀头村（已纳管），三合镇虎家村、周刘家村（已纳管）、前山村、尕新庄村、石虎家村，卜家庄乡白杨沟村、松树村、甘沟村、卜家庄村，新庄乡前进村、何马家村、腰套村、奋斗村、槐庄村，</w:t>
            </w:r>
          </w:p>
          <w:p>
            <w:pPr>
              <w:pStyle w:val="22"/>
              <w:snapToGrid w:val="0"/>
              <w:jc w:val="center"/>
              <w:rPr>
                <w:rFonts w:ascii="仿宋" w:hAnsi="仿宋" w:eastAsia="仿宋" w:cs="仿宋"/>
                <w:color w:val="auto"/>
                <w:sz w:val="22"/>
              </w:rPr>
            </w:pPr>
            <w:r>
              <w:rPr>
                <w:rFonts w:hint="eastAsia" w:ascii="仿宋" w:hAnsi="仿宋" w:eastAsia="仿宋" w:cs="仿宋"/>
                <w:color w:val="auto"/>
                <w:sz w:val="22"/>
              </w:rPr>
              <w:t>达浪乡李家坪村、杨马族村、大庄村、杜家崖村、达浪村，新营镇寺营村、炭市村、河沿村、大庄村、尕庄村，买家集镇尕后庄村、古鲁山村、买家集村、寨子沟村、团结村、民主村、牙塘村全部纳入和政县污水处理厂处理</w:t>
            </w:r>
          </w:p>
        </w:tc>
        <w:tc>
          <w:tcPr>
            <w:tcW w:w="3247" w:type="dxa"/>
            <w:vAlign w:val="center"/>
          </w:tcPr>
          <w:p>
            <w:pPr>
              <w:pStyle w:val="22"/>
              <w:snapToGrid w:val="0"/>
              <w:jc w:val="both"/>
              <w:rPr>
                <w:rFonts w:ascii="仿宋" w:hAnsi="仿宋" w:eastAsia="仿宋" w:cs="仿宋"/>
                <w:color w:val="auto"/>
                <w:sz w:val="22"/>
              </w:rPr>
            </w:pPr>
            <w:r>
              <w:rPr>
                <w:rFonts w:hint="eastAsia" w:ascii="仿宋" w:hAnsi="仿宋" w:eastAsia="仿宋" w:cs="仿宋"/>
                <w:color w:val="auto"/>
                <w:sz w:val="22"/>
              </w:rPr>
              <w:t>修编阶段城关镇、三合镇各村基本已纳入城区污水处理厂范围，规划近期实施卜家庄乡白杨沟村、松树村、甘沟村、卜家庄村，新庄乡前进村、何马家村、腰套村、奋斗村、槐庄村，达浪乡李家坪村、杨马族村、大庄村、杜家崖村、达浪村等纳厂处理；原规划内容买家集镇、新营镇（除三坪村外）各村不纳入县城污水处理厂，规划在买家集镇新建污水处理站进行处理。</w:t>
            </w:r>
          </w:p>
        </w:tc>
        <w:tc>
          <w:tcPr>
            <w:tcW w:w="1987" w:type="dxa"/>
            <w:vAlign w:val="center"/>
          </w:tcPr>
          <w:p>
            <w:pPr>
              <w:pStyle w:val="22"/>
              <w:snapToGrid w:val="0"/>
              <w:jc w:val="center"/>
              <w:rPr>
                <w:rFonts w:ascii="仿宋" w:hAnsi="仿宋" w:eastAsia="仿宋" w:cs="仿宋"/>
                <w:color w:val="auto"/>
                <w:sz w:val="22"/>
              </w:rPr>
            </w:pPr>
            <w:r>
              <w:rPr>
                <w:rFonts w:hint="eastAsia" w:ascii="仿宋" w:hAnsi="仿宋" w:eastAsia="仿宋" w:cs="仿宋"/>
                <w:color w:val="auto"/>
                <w:sz w:val="22"/>
              </w:rPr>
              <w:t>纳厂处理原范围减少，买家集镇、新营镇（除三坪村）新建污水处理站处理（前期手续正在办理），变更原因：污水管网建设成本较大，污水管网穿越牙塘河存在一定的环境风险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1809" w:type="dxa"/>
            <w:vMerge w:val="restart"/>
            <w:vAlign w:val="center"/>
          </w:tcPr>
          <w:p>
            <w:pPr>
              <w:pStyle w:val="22"/>
              <w:snapToGrid w:val="0"/>
              <w:jc w:val="center"/>
              <w:rPr>
                <w:rFonts w:ascii="仿宋" w:hAnsi="仿宋" w:eastAsia="仿宋" w:cs="仿宋"/>
                <w:color w:val="auto"/>
                <w:sz w:val="22"/>
              </w:rPr>
            </w:pPr>
            <w:r>
              <w:rPr>
                <w:rFonts w:hint="eastAsia" w:ascii="仿宋" w:hAnsi="仿宋" w:eastAsia="仿宋" w:cs="仿宋"/>
                <w:color w:val="auto"/>
                <w:sz w:val="22"/>
              </w:rPr>
              <w:t>集中处理</w:t>
            </w:r>
          </w:p>
        </w:tc>
        <w:tc>
          <w:tcPr>
            <w:tcW w:w="3425" w:type="dxa"/>
            <w:vAlign w:val="center"/>
          </w:tcPr>
          <w:p>
            <w:pPr>
              <w:pStyle w:val="22"/>
              <w:snapToGrid w:val="0"/>
              <w:jc w:val="center"/>
              <w:rPr>
                <w:rFonts w:ascii="仿宋" w:hAnsi="仿宋" w:eastAsia="仿宋" w:cs="仿宋"/>
                <w:color w:val="auto"/>
                <w:sz w:val="22"/>
              </w:rPr>
            </w:pPr>
            <w:r>
              <w:rPr>
                <w:rFonts w:hint="eastAsia" w:ascii="仿宋" w:hAnsi="仿宋" w:eastAsia="仿宋" w:cs="仿宋"/>
                <w:color w:val="auto"/>
                <w:sz w:val="22"/>
              </w:rPr>
              <w:t>三十里铺污水处理站，建设规模200吨/d；收集三十里铺村、闵家村、大路村、碑滩村农村污水</w:t>
            </w:r>
          </w:p>
        </w:tc>
        <w:tc>
          <w:tcPr>
            <w:tcW w:w="3247" w:type="dxa"/>
            <w:vAlign w:val="center"/>
          </w:tcPr>
          <w:p>
            <w:pPr>
              <w:pStyle w:val="22"/>
              <w:snapToGrid w:val="0"/>
              <w:jc w:val="both"/>
              <w:rPr>
                <w:rFonts w:ascii="仿宋" w:hAnsi="仿宋" w:eastAsia="仿宋" w:cs="仿宋"/>
                <w:color w:val="auto"/>
                <w:sz w:val="22"/>
              </w:rPr>
            </w:pPr>
          </w:p>
        </w:tc>
        <w:tc>
          <w:tcPr>
            <w:tcW w:w="1987" w:type="dxa"/>
            <w:vAlign w:val="center"/>
          </w:tcPr>
          <w:p>
            <w:pPr>
              <w:pStyle w:val="22"/>
              <w:snapToGrid w:val="0"/>
              <w:jc w:val="center"/>
              <w:rPr>
                <w:rFonts w:ascii="仿宋" w:hAnsi="仿宋" w:eastAsia="仿宋" w:cs="仿宋"/>
                <w:color w:val="auto"/>
                <w:sz w:val="22"/>
              </w:rPr>
            </w:pPr>
            <w:r>
              <w:rPr>
                <w:rFonts w:hint="eastAsia" w:ascii="仿宋" w:hAnsi="仿宋" w:eastAsia="仿宋" w:cs="仿宋"/>
                <w:color w:val="auto"/>
                <w:sz w:val="22"/>
              </w:rPr>
              <w:t>本次修编结合牛津河、牙塘河流域综合治理，对集中治理设施建设内容进行了调整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1809" w:type="dxa"/>
            <w:vMerge w:val="continue"/>
            <w:vAlign w:val="center"/>
          </w:tcPr>
          <w:p>
            <w:pPr>
              <w:pStyle w:val="22"/>
              <w:snapToGrid w:val="0"/>
              <w:jc w:val="center"/>
              <w:rPr>
                <w:rFonts w:ascii="仿宋" w:hAnsi="仿宋" w:eastAsia="仿宋" w:cs="仿宋"/>
                <w:color w:val="auto"/>
                <w:sz w:val="22"/>
              </w:rPr>
            </w:pPr>
          </w:p>
        </w:tc>
        <w:tc>
          <w:tcPr>
            <w:tcW w:w="3425" w:type="dxa"/>
            <w:vAlign w:val="center"/>
          </w:tcPr>
          <w:p>
            <w:pPr>
              <w:pStyle w:val="22"/>
              <w:snapToGrid w:val="0"/>
              <w:jc w:val="center"/>
              <w:rPr>
                <w:rFonts w:ascii="仿宋" w:hAnsi="仿宋" w:eastAsia="仿宋" w:cs="仿宋"/>
                <w:color w:val="auto"/>
                <w:sz w:val="22"/>
              </w:rPr>
            </w:pPr>
            <w:r>
              <w:rPr>
                <w:rFonts w:hint="eastAsia" w:ascii="仿宋" w:hAnsi="仿宋" w:eastAsia="仿宋" w:cs="仿宋"/>
                <w:color w:val="auto"/>
                <w:sz w:val="22"/>
              </w:rPr>
              <w:t>小河污水处理站，建设规模360吨/d，收集马家集村、杨台村、脖项村、中庄村、马家村、台子村、小河村污水</w:t>
            </w:r>
          </w:p>
        </w:tc>
        <w:tc>
          <w:tcPr>
            <w:tcW w:w="3247" w:type="dxa"/>
            <w:vAlign w:val="center"/>
          </w:tcPr>
          <w:p>
            <w:pPr>
              <w:pStyle w:val="22"/>
              <w:snapToGrid w:val="0"/>
              <w:jc w:val="both"/>
              <w:rPr>
                <w:rFonts w:ascii="仿宋" w:hAnsi="仿宋" w:eastAsia="仿宋" w:cs="仿宋"/>
                <w:color w:val="auto"/>
                <w:sz w:val="22"/>
              </w:rPr>
            </w:pPr>
            <w:r>
              <w:rPr>
                <w:rFonts w:hint="eastAsia" w:ascii="仿宋" w:hAnsi="仿宋" w:eastAsia="仿宋" w:cs="仿宋"/>
                <w:color w:val="auto"/>
                <w:sz w:val="22"/>
              </w:rPr>
              <w:t>本次调整小河污水处理站收集马家集镇马家集村、杨台村、中庄村、马家村、台子村、小河村，罗家集镇小滩村、大滩村、三岔沟村、裴家台村、罗家集村污水，处理规模300吨/d，可行性研究报告已批复</w:t>
            </w:r>
          </w:p>
        </w:tc>
        <w:tc>
          <w:tcPr>
            <w:tcW w:w="1987" w:type="dxa"/>
            <w:vAlign w:val="center"/>
          </w:tcPr>
          <w:p>
            <w:pPr>
              <w:pStyle w:val="22"/>
              <w:snapToGrid w:val="0"/>
              <w:jc w:val="center"/>
              <w:rPr>
                <w:rFonts w:ascii="仿宋" w:hAnsi="仿宋" w:eastAsia="仿宋" w:cs="仿宋"/>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1809" w:type="dxa"/>
            <w:vMerge w:val="continue"/>
            <w:vAlign w:val="center"/>
          </w:tcPr>
          <w:p>
            <w:pPr>
              <w:pStyle w:val="22"/>
              <w:snapToGrid w:val="0"/>
              <w:jc w:val="center"/>
              <w:rPr>
                <w:rFonts w:ascii="仿宋" w:hAnsi="仿宋" w:eastAsia="仿宋" w:cs="仿宋"/>
                <w:color w:val="auto"/>
                <w:sz w:val="22"/>
              </w:rPr>
            </w:pPr>
          </w:p>
        </w:tc>
        <w:tc>
          <w:tcPr>
            <w:tcW w:w="3425" w:type="dxa"/>
            <w:vAlign w:val="center"/>
          </w:tcPr>
          <w:p>
            <w:pPr>
              <w:pStyle w:val="22"/>
              <w:snapToGrid w:val="0"/>
              <w:jc w:val="center"/>
              <w:rPr>
                <w:rFonts w:ascii="仿宋" w:hAnsi="仿宋" w:eastAsia="仿宋" w:cs="仿宋"/>
                <w:color w:val="auto"/>
                <w:sz w:val="22"/>
              </w:rPr>
            </w:pPr>
            <w:r>
              <w:rPr>
                <w:rFonts w:hint="eastAsia" w:ascii="仿宋" w:hAnsi="仿宋" w:eastAsia="仿宋" w:cs="仿宋"/>
                <w:color w:val="auto"/>
                <w:sz w:val="22"/>
              </w:rPr>
              <w:t>裴家台污水处理站，建设规模220吨/d，收集小滩村、大滩村、三岔沟村、裴家台村、罗家集村污水</w:t>
            </w:r>
          </w:p>
        </w:tc>
        <w:tc>
          <w:tcPr>
            <w:tcW w:w="3247" w:type="dxa"/>
            <w:vAlign w:val="center"/>
          </w:tcPr>
          <w:p>
            <w:pPr>
              <w:pStyle w:val="22"/>
              <w:snapToGrid w:val="0"/>
              <w:jc w:val="both"/>
              <w:rPr>
                <w:rFonts w:ascii="仿宋" w:hAnsi="仿宋" w:eastAsia="仿宋" w:cs="仿宋"/>
                <w:color w:val="auto"/>
                <w:sz w:val="22"/>
              </w:rPr>
            </w:pPr>
            <w:r>
              <w:rPr>
                <w:rFonts w:hint="eastAsia" w:ascii="仿宋" w:hAnsi="仿宋" w:eastAsia="仿宋" w:cs="仿宋"/>
                <w:color w:val="auto"/>
                <w:sz w:val="22"/>
              </w:rPr>
              <w:t>本次调整，将罗家集镇农村污水收集合并至马家堡小河污水处理站一起处理</w:t>
            </w:r>
          </w:p>
        </w:tc>
        <w:tc>
          <w:tcPr>
            <w:tcW w:w="1987" w:type="dxa"/>
            <w:vAlign w:val="center"/>
          </w:tcPr>
          <w:p>
            <w:pPr>
              <w:pStyle w:val="22"/>
              <w:snapToGrid w:val="0"/>
              <w:jc w:val="center"/>
              <w:rPr>
                <w:rFonts w:ascii="仿宋" w:hAnsi="仿宋" w:eastAsia="仿宋" w:cs="仿宋"/>
                <w:color w:val="auto"/>
                <w:sz w:val="22"/>
              </w:rPr>
            </w:pPr>
            <w:r>
              <w:rPr>
                <w:rFonts w:hint="eastAsia" w:ascii="仿宋" w:hAnsi="仿宋" w:eastAsia="仿宋" w:cs="仿宋"/>
                <w:color w:val="auto"/>
                <w:sz w:val="22"/>
              </w:rPr>
              <w:t>本次调整合并至马家堡污水处理站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1809" w:type="dxa"/>
            <w:vMerge w:val="continue"/>
            <w:vAlign w:val="center"/>
          </w:tcPr>
          <w:p>
            <w:pPr>
              <w:pStyle w:val="22"/>
              <w:snapToGrid w:val="0"/>
              <w:jc w:val="center"/>
              <w:rPr>
                <w:rFonts w:ascii="仿宋" w:hAnsi="仿宋" w:eastAsia="仿宋" w:cs="仿宋"/>
                <w:color w:val="auto"/>
                <w:sz w:val="22"/>
              </w:rPr>
            </w:pPr>
          </w:p>
        </w:tc>
        <w:tc>
          <w:tcPr>
            <w:tcW w:w="3425" w:type="dxa"/>
            <w:vAlign w:val="center"/>
          </w:tcPr>
          <w:p>
            <w:pPr>
              <w:pStyle w:val="22"/>
              <w:snapToGrid w:val="0"/>
              <w:jc w:val="both"/>
              <w:rPr>
                <w:rFonts w:ascii="仿宋" w:hAnsi="仿宋" w:eastAsia="仿宋" w:cs="仿宋"/>
                <w:color w:val="auto"/>
                <w:sz w:val="22"/>
              </w:rPr>
            </w:pPr>
            <w:r>
              <w:rPr>
                <w:rFonts w:hint="eastAsia" w:ascii="仿宋" w:hAnsi="仿宋" w:eastAsia="仿宋" w:cs="仿宋"/>
                <w:color w:val="auto"/>
                <w:sz w:val="22"/>
              </w:rPr>
              <w:t>陈家集污水处理站，160吨/d，收集贾百户村、陈家集村、陈家沟村、宋家沟村生活污水</w:t>
            </w:r>
          </w:p>
        </w:tc>
        <w:tc>
          <w:tcPr>
            <w:tcW w:w="3247" w:type="dxa"/>
            <w:vAlign w:val="center"/>
          </w:tcPr>
          <w:p>
            <w:pPr>
              <w:pStyle w:val="22"/>
              <w:snapToGrid w:val="0"/>
              <w:jc w:val="both"/>
              <w:rPr>
                <w:rFonts w:ascii="仿宋" w:hAnsi="仿宋" w:eastAsia="仿宋" w:cs="仿宋"/>
                <w:color w:val="auto"/>
                <w:sz w:val="22"/>
              </w:rPr>
            </w:pPr>
            <w:r>
              <w:rPr>
                <w:rFonts w:hint="eastAsia" w:ascii="仿宋" w:hAnsi="仿宋" w:eastAsia="仿宋" w:cs="仿宋"/>
                <w:color w:val="auto"/>
                <w:sz w:val="22"/>
              </w:rPr>
              <w:t>与原规划一致</w:t>
            </w:r>
          </w:p>
        </w:tc>
        <w:tc>
          <w:tcPr>
            <w:tcW w:w="1987" w:type="dxa"/>
            <w:vAlign w:val="center"/>
          </w:tcPr>
          <w:p>
            <w:pPr>
              <w:pStyle w:val="22"/>
              <w:snapToGrid w:val="0"/>
              <w:jc w:val="center"/>
              <w:rPr>
                <w:rFonts w:ascii="仿宋" w:hAnsi="仿宋" w:eastAsia="仿宋" w:cs="仿宋"/>
                <w:color w:val="auto"/>
                <w:sz w:val="22"/>
              </w:rPr>
            </w:pPr>
            <w:r>
              <w:rPr>
                <w:rFonts w:hint="eastAsia" w:ascii="仿宋" w:hAnsi="仿宋" w:eastAsia="仿宋" w:cs="仿宋"/>
                <w:color w:val="auto"/>
                <w:sz w:val="22"/>
              </w:rPr>
              <w:t>未作调整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1809" w:type="dxa"/>
            <w:vMerge w:val="continue"/>
            <w:vAlign w:val="center"/>
          </w:tcPr>
          <w:p>
            <w:pPr>
              <w:pStyle w:val="22"/>
              <w:snapToGrid w:val="0"/>
              <w:jc w:val="center"/>
              <w:rPr>
                <w:rFonts w:ascii="仿宋" w:hAnsi="仿宋" w:eastAsia="仿宋" w:cs="仿宋"/>
                <w:color w:val="auto"/>
                <w:sz w:val="22"/>
              </w:rPr>
            </w:pPr>
          </w:p>
        </w:tc>
        <w:tc>
          <w:tcPr>
            <w:tcW w:w="3425" w:type="dxa"/>
            <w:vAlign w:val="center"/>
          </w:tcPr>
          <w:p>
            <w:pPr>
              <w:pStyle w:val="22"/>
              <w:snapToGrid w:val="0"/>
              <w:jc w:val="center"/>
              <w:rPr>
                <w:rFonts w:ascii="仿宋" w:hAnsi="仿宋" w:eastAsia="仿宋" w:cs="仿宋"/>
                <w:color w:val="auto"/>
                <w:sz w:val="22"/>
              </w:rPr>
            </w:pPr>
            <w:r>
              <w:rPr>
                <w:rFonts w:hint="eastAsia" w:ascii="仿宋" w:hAnsi="仿宋" w:eastAsia="仿宋" w:cs="仿宋"/>
                <w:color w:val="auto"/>
                <w:sz w:val="22"/>
              </w:rPr>
              <w:t>杨仲家污水处理站，220吨/d，收集大何家村、梁家寺村、大马家村、杨仲家村生活污水</w:t>
            </w:r>
          </w:p>
        </w:tc>
        <w:tc>
          <w:tcPr>
            <w:tcW w:w="3247" w:type="dxa"/>
            <w:vAlign w:val="center"/>
          </w:tcPr>
          <w:p>
            <w:pPr>
              <w:pStyle w:val="22"/>
              <w:snapToGrid w:val="0"/>
              <w:jc w:val="both"/>
              <w:rPr>
                <w:rFonts w:ascii="仿宋" w:hAnsi="仿宋" w:eastAsia="仿宋" w:cs="仿宋"/>
                <w:color w:val="auto"/>
                <w:sz w:val="22"/>
              </w:rPr>
            </w:pPr>
            <w:r>
              <w:rPr>
                <w:rFonts w:hint="eastAsia" w:ascii="仿宋" w:hAnsi="仿宋" w:eastAsia="仿宋" w:cs="仿宋"/>
                <w:color w:val="auto"/>
                <w:sz w:val="22"/>
              </w:rPr>
              <w:t>与原规划一致</w:t>
            </w:r>
          </w:p>
        </w:tc>
        <w:tc>
          <w:tcPr>
            <w:tcW w:w="1987" w:type="dxa"/>
            <w:vAlign w:val="center"/>
          </w:tcPr>
          <w:p>
            <w:pPr>
              <w:pStyle w:val="22"/>
              <w:snapToGrid w:val="0"/>
              <w:jc w:val="center"/>
              <w:rPr>
                <w:rFonts w:ascii="仿宋" w:hAnsi="仿宋" w:eastAsia="仿宋" w:cs="仿宋"/>
                <w:color w:val="auto"/>
                <w:sz w:val="22"/>
              </w:rPr>
            </w:pPr>
            <w:r>
              <w:rPr>
                <w:rFonts w:hint="eastAsia" w:ascii="仿宋" w:hAnsi="仿宋" w:eastAsia="仿宋" w:cs="仿宋"/>
                <w:color w:val="auto"/>
                <w:sz w:val="22"/>
              </w:rPr>
              <w:t>未作调整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1809" w:type="dxa"/>
            <w:vMerge w:val="continue"/>
            <w:vAlign w:val="center"/>
          </w:tcPr>
          <w:p>
            <w:pPr>
              <w:pStyle w:val="22"/>
              <w:snapToGrid w:val="0"/>
              <w:jc w:val="center"/>
              <w:rPr>
                <w:rFonts w:ascii="仿宋" w:hAnsi="仿宋" w:eastAsia="仿宋" w:cs="仿宋"/>
                <w:color w:val="auto"/>
                <w:sz w:val="22"/>
              </w:rPr>
            </w:pPr>
          </w:p>
        </w:tc>
        <w:tc>
          <w:tcPr>
            <w:tcW w:w="3425" w:type="dxa"/>
            <w:vAlign w:val="center"/>
          </w:tcPr>
          <w:p>
            <w:pPr>
              <w:pStyle w:val="22"/>
              <w:snapToGrid w:val="0"/>
              <w:jc w:val="center"/>
              <w:rPr>
                <w:rFonts w:ascii="仿宋" w:hAnsi="仿宋" w:eastAsia="仿宋" w:cs="仿宋"/>
                <w:color w:val="auto"/>
                <w:sz w:val="22"/>
              </w:rPr>
            </w:pPr>
            <w:r>
              <w:rPr>
                <w:rFonts w:hint="eastAsia" w:ascii="仿宋" w:hAnsi="仿宋" w:eastAsia="仿宋" w:cs="仿宋"/>
                <w:color w:val="auto"/>
                <w:sz w:val="22"/>
              </w:rPr>
              <w:t>-</w:t>
            </w:r>
          </w:p>
        </w:tc>
        <w:tc>
          <w:tcPr>
            <w:tcW w:w="3247" w:type="dxa"/>
            <w:vAlign w:val="center"/>
          </w:tcPr>
          <w:p>
            <w:pPr>
              <w:pStyle w:val="22"/>
              <w:snapToGrid w:val="0"/>
              <w:jc w:val="both"/>
              <w:rPr>
                <w:rFonts w:ascii="仿宋" w:hAnsi="仿宋" w:eastAsia="仿宋" w:cs="仿宋"/>
                <w:color w:val="auto"/>
                <w:sz w:val="22"/>
              </w:rPr>
            </w:pPr>
            <w:r>
              <w:rPr>
                <w:rFonts w:hint="eastAsia" w:ascii="仿宋" w:hAnsi="仿宋" w:eastAsia="仿宋" w:cs="仿宋"/>
                <w:color w:val="auto"/>
                <w:sz w:val="22"/>
              </w:rPr>
              <w:t>买家集污水处理站，规划建设规模1300m³/d，收集牙塘河流域沿岸买家集镇团结新村、买家集村、民主村、牙塘村、寨子沟村，新营镇寺营村、炭市村、大庄村、尕庄村等生活污水</w:t>
            </w:r>
          </w:p>
        </w:tc>
        <w:tc>
          <w:tcPr>
            <w:tcW w:w="1987" w:type="dxa"/>
            <w:vAlign w:val="center"/>
          </w:tcPr>
          <w:p>
            <w:pPr>
              <w:pStyle w:val="22"/>
              <w:snapToGrid w:val="0"/>
              <w:jc w:val="center"/>
              <w:rPr>
                <w:rFonts w:ascii="仿宋" w:hAnsi="仿宋" w:eastAsia="仿宋" w:cs="仿宋"/>
                <w:color w:val="auto"/>
                <w:sz w:val="22"/>
              </w:rPr>
            </w:pPr>
            <w:r>
              <w:rPr>
                <w:rFonts w:hint="eastAsia" w:ascii="仿宋" w:hAnsi="仿宋" w:eastAsia="仿宋" w:cs="仿宋"/>
                <w:color w:val="auto"/>
                <w:sz w:val="22"/>
              </w:rPr>
              <w:t>本次调整根据牙塘河流域农村污水治理项目可行性研究报告新增污水处理站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1809" w:type="dxa"/>
            <w:vAlign w:val="center"/>
          </w:tcPr>
          <w:p>
            <w:pPr>
              <w:pStyle w:val="22"/>
              <w:snapToGrid w:val="0"/>
              <w:jc w:val="center"/>
              <w:rPr>
                <w:rFonts w:ascii="仿宋" w:hAnsi="仿宋" w:eastAsia="仿宋" w:cs="仿宋"/>
                <w:color w:val="auto"/>
                <w:sz w:val="22"/>
              </w:rPr>
            </w:pPr>
            <w:r>
              <w:rPr>
                <w:rFonts w:hint="eastAsia" w:ascii="仿宋" w:hAnsi="仿宋" w:eastAsia="仿宋" w:cs="仿宋"/>
                <w:color w:val="auto"/>
                <w:sz w:val="22"/>
              </w:rPr>
              <w:t>分散处理及资源化利用</w:t>
            </w:r>
          </w:p>
        </w:tc>
        <w:tc>
          <w:tcPr>
            <w:tcW w:w="3425" w:type="dxa"/>
            <w:vAlign w:val="center"/>
          </w:tcPr>
          <w:p>
            <w:pPr>
              <w:pStyle w:val="22"/>
              <w:snapToGrid w:val="0"/>
              <w:jc w:val="both"/>
              <w:rPr>
                <w:rFonts w:ascii="仿宋" w:hAnsi="仿宋" w:eastAsia="仿宋" w:cs="仿宋"/>
                <w:color w:val="auto"/>
                <w:sz w:val="22"/>
              </w:rPr>
            </w:pPr>
            <w:r>
              <w:rPr>
                <w:rFonts w:hint="eastAsia" w:ascii="仿宋" w:hAnsi="仿宋" w:eastAsia="仿宋" w:cs="仿宋"/>
                <w:color w:val="auto"/>
                <w:sz w:val="22"/>
              </w:rPr>
              <w:t>已完成水冲式厕所改造的村庄可根据条件采用分散处理模式（按照每10户水冲式厕所对接1个流化槽净化工艺污水处理设施设计），其污水处理率应达到70%，污泥无害化处理率达到95%；不具备水冲式厕所改造条件仍使用旱厕的村庄，可不予改造，但其旱厕粪污资源化利用率应达到100%。</w:t>
            </w:r>
          </w:p>
        </w:tc>
        <w:tc>
          <w:tcPr>
            <w:tcW w:w="3247" w:type="dxa"/>
            <w:vAlign w:val="center"/>
          </w:tcPr>
          <w:p>
            <w:pPr>
              <w:pStyle w:val="22"/>
              <w:snapToGrid w:val="0"/>
              <w:jc w:val="both"/>
              <w:rPr>
                <w:rFonts w:ascii="仿宋" w:hAnsi="仿宋" w:eastAsia="仿宋" w:cs="仿宋"/>
                <w:color w:val="auto"/>
                <w:sz w:val="22"/>
              </w:rPr>
            </w:pPr>
            <w:r>
              <w:rPr>
                <w:rFonts w:hint="eastAsia" w:ascii="仿宋" w:hAnsi="仿宋" w:eastAsia="仿宋" w:cs="仿宋"/>
                <w:color w:val="auto"/>
                <w:sz w:val="22"/>
              </w:rPr>
              <w:t>本次规划修编阶段对原规划的分散处理及资源化处理模式及范围未做调整，仅对分散处理方式进行了优化</w:t>
            </w:r>
          </w:p>
        </w:tc>
        <w:tc>
          <w:tcPr>
            <w:tcW w:w="1987" w:type="dxa"/>
            <w:vAlign w:val="center"/>
          </w:tcPr>
          <w:p>
            <w:pPr>
              <w:pStyle w:val="22"/>
              <w:snapToGrid w:val="0"/>
              <w:jc w:val="center"/>
              <w:rPr>
                <w:rFonts w:ascii="仿宋" w:hAnsi="仿宋" w:eastAsia="仿宋" w:cs="仿宋"/>
                <w:color w:val="auto"/>
                <w:sz w:val="22"/>
              </w:rPr>
            </w:pPr>
            <w:r>
              <w:rPr>
                <w:rFonts w:hint="eastAsia" w:ascii="仿宋" w:hAnsi="仿宋" w:eastAsia="仿宋" w:cs="仿宋"/>
                <w:color w:val="auto"/>
                <w:sz w:val="22"/>
              </w:rPr>
              <w:t>处理方式及范围未作调整</w:t>
            </w:r>
          </w:p>
        </w:tc>
      </w:tr>
    </w:tbl>
    <w:p>
      <w:pPr>
        <w:spacing w:line="560" w:lineRule="exact"/>
        <w:ind w:left="426" w:leftChars="200"/>
        <w:outlineLvl w:val="1"/>
        <w:rPr>
          <w:rFonts w:ascii="仿宋" w:hAnsi="仿宋" w:eastAsia="仿宋" w:cs="仿宋"/>
          <w:b/>
          <w:bCs/>
          <w:sz w:val="30"/>
          <w:szCs w:val="30"/>
        </w:rPr>
      </w:pPr>
      <w:bookmarkStart w:id="29" w:name="_Toc6410"/>
      <w:r>
        <w:rPr>
          <w:rFonts w:hint="eastAsia" w:ascii="仿宋" w:hAnsi="仿宋" w:eastAsia="仿宋" w:cs="仿宋"/>
          <w:b/>
          <w:bCs/>
          <w:sz w:val="30"/>
          <w:szCs w:val="30"/>
        </w:rPr>
        <w:t>（3）处理工艺调整</w:t>
      </w:r>
      <w:bookmarkEnd w:id="29"/>
    </w:p>
    <w:p>
      <w:pPr>
        <w:pStyle w:val="2"/>
        <w:spacing w:before="0" w:after="0" w:line="560" w:lineRule="exact"/>
        <w:rPr>
          <w:rFonts w:ascii="仿宋" w:hAnsi="仿宋" w:eastAsia="仿宋" w:cs="仿宋"/>
          <w:b w:val="0"/>
          <w:sz w:val="28"/>
          <w:szCs w:val="28"/>
        </w:rPr>
      </w:pPr>
      <w:r>
        <w:rPr>
          <w:rFonts w:hint="eastAsia"/>
        </w:rPr>
        <w:t xml:space="preserve"> </w:t>
      </w:r>
      <w:r>
        <w:rPr>
          <w:rFonts w:hint="eastAsia" w:ascii="仿宋" w:hAnsi="仿宋" w:eastAsia="仿宋" w:cs="仿宋"/>
          <w:b w:val="0"/>
          <w:sz w:val="28"/>
          <w:szCs w:val="28"/>
        </w:rPr>
        <w:t xml:space="preserve">  本次规划修编阶段针对原规划提出的污水处理站生产工艺、分散式处理生产工艺进行了论证，并按照实际运行成本、占地、处理效果、目前推广程度等因素推荐了适合现状污水处理的生产工艺，具体参见表3。</w:t>
      </w:r>
    </w:p>
    <w:p>
      <w:pPr>
        <w:jc w:val="center"/>
        <w:rPr>
          <w:rFonts w:ascii="仿宋" w:hAnsi="仿宋" w:eastAsia="仿宋" w:cs="仿宋"/>
          <w:sz w:val="28"/>
          <w:szCs w:val="28"/>
        </w:rPr>
      </w:pPr>
      <w:r>
        <w:rPr>
          <w:rFonts w:hint="eastAsia" w:ascii="仿宋" w:hAnsi="仿宋" w:eastAsia="仿宋" w:cs="仿宋"/>
          <w:sz w:val="28"/>
          <w:szCs w:val="28"/>
        </w:rPr>
        <w:t>表3   污水处理设施生产工艺调整一栏表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3425"/>
        <w:gridCol w:w="3247"/>
        <w:gridCol w:w="1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9" w:type="dxa"/>
            <w:vAlign w:val="center"/>
          </w:tcPr>
          <w:p>
            <w:pPr>
              <w:pStyle w:val="22"/>
              <w:snapToGrid w:val="0"/>
              <w:jc w:val="center"/>
              <w:rPr>
                <w:rFonts w:ascii="仿宋" w:hAnsi="仿宋" w:eastAsia="仿宋" w:cs="仿宋"/>
                <w:color w:val="auto"/>
                <w:sz w:val="22"/>
              </w:rPr>
            </w:pPr>
            <w:r>
              <w:rPr>
                <w:rFonts w:hint="eastAsia" w:ascii="仿宋" w:hAnsi="仿宋" w:eastAsia="仿宋" w:cs="仿宋"/>
                <w:color w:val="auto"/>
                <w:sz w:val="22"/>
              </w:rPr>
              <w:t>规划内容</w:t>
            </w:r>
          </w:p>
        </w:tc>
        <w:tc>
          <w:tcPr>
            <w:tcW w:w="3425" w:type="dxa"/>
            <w:vAlign w:val="center"/>
          </w:tcPr>
          <w:p>
            <w:pPr>
              <w:pStyle w:val="22"/>
              <w:snapToGrid w:val="0"/>
              <w:jc w:val="center"/>
              <w:rPr>
                <w:rFonts w:ascii="仿宋" w:hAnsi="仿宋" w:eastAsia="仿宋" w:cs="仿宋"/>
                <w:color w:val="auto"/>
                <w:sz w:val="22"/>
              </w:rPr>
            </w:pPr>
            <w:r>
              <w:rPr>
                <w:rFonts w:hint="eastAsia" w:ascii="仿宋" w:hAnsi="仿宋" w:eastAsia="仿宋" w:cs="仿宋"/>
                <w:color w:val="auto"/>
                <w:sz w:val="22"/>
              </w:rPr>
              <w:t>原规划</w:t>
            </w:r>
          </w:p>
        </w:tc>
        <w:tc>
          <w:tcPr>
            <w:tcW w:w="3247" w:type="dxa"/>
            <w:vAlign w:val="center"/>
          </w:tcPr>
          <w:p>
            <w:pPr>
              <w:pStyle w:val="22"/>
              <w:snapToGrid w:val="0"/>
              <w:jc w:val="center"/>
              <w:rPr>
                <w:rFonts w:ascii="仿宋" w:hAnsi="仿宋" w:eastAsia="仿宋" w:cs="仿宋"/>
                <w:color w:val="auto"/>
                <w:sz w:val="22"/>
              </w:rPr>
            </w:pPr>
            <w:r>
              <w:rPr>
                <w:rFonts w:hint="eastAsia" w:ascii="仿宋" w:hAnsi="仿宋" w:eastAsia="仿宋" w:cs="仿宋"/>
                <w:color w:val="auto"/>
                <w:sz w:val="22"/>
              </w:rPr>
              <w:t>修编后</w:t>
            </w:r>
          </w:p>
        </w:tc>
        <w:tc>
          <w:tcPr>
            <w:tcW w:w="1987" w:type="dxa"/>
            <w:vAlign w:val="center"/>
          </w:tcPr>
          <w:p>
            <w:pPr>
              <w:pStyle w:val="22"/>
              <w:snapToGrid w:val="0"/>
              <w:jc w:val="center"/>
              <w:rPr>
                <w:rFonts w:ascii="仿宋" w:hAnsi="仿宋" w:eastAsia="仿宋" w:cs="仿宋"/>
                <w:color w:val="auto"/>
                <w:sz w:val="22"/>
              </w:rPr>
            </w:pPr>
            <w:r>
              <w:rPr>
                <w:rFonts w:hint="eastAsia" w:ascii="仿宋" w:hAnsi="仿宋" w:eastAsia="仿宋" w:cs="仿宋"/>
                <w:color w:val="auto"/>
                <w:sz w:val="22"/>
              </w:rPr>
              <w:t>变化说明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1809" w:type="dxa"/>
            <w:vAlign w:val="center"/>
          </w:tcPr>
          <w:p>
            <w:pPr>
              <w:pStyle w:val="22"/>
              <w:snapToGrid w:val="0"/>
              <w:jc w:val="center"/>
              <w:rPr>
                <w:rFonts w:ascii="仿宋" w:hAnsi="仿宋" w:eastAsia="仿宋" w:cs="仿宋"/>
                <w:color w:val="auto"/>
                <w:sz w:val="22"/>
              </w:rPr>
            </w:pPr>
            <w:r>
              <w:rPr>
                <w:rFonts w:hint="eastAsia" w:ascii="仿宋" w:hAnsi="仿宋" w:eastAsia="仿宋" w:cs="仿宋"/>
                <w:color w:val="auto"/>
                <w:sz w:val="22"/>
              </w:rPr>
              <w:t>集中式污水处理</w:t>
            </w:r>
          </w:p>
        </w:tc>
        <w:tc>
          <w:tcPr>
            <w:tcW w:w="3425" w:type="dxa"/>
            <w:vAlign w:val="center"/>
          </w:tcPr>
          <w:p>
            <w:pPr>
              <w:pStyle w:val="22"/>
              <w:snapToGrid w:val="0"/>
              <w:jc w:val="center"/>
              <w:rPr>
                <w:rFonts w:ascii="仿宋" w:hAnsi="仿宋" w:eastAsia="仿宋" w:cs="仿宋"/>
                <w:color w:val="auto"/>
                <w:sz w:val="22"/>
              </w:rPr>
            </w:pPr>
            <w:r>
              <w:rPr>
                <w:rFonts w:hint="eastAsia" w:ascii="仿宋" w:hAnsi="仿宋" w:eastAsia="仿宋" w:cs="仿宋"/>
                <w:color w:val="auto"/>
                <w:sz w:val="22"/>
              </w:rPr>
              <w:t>各个污水处理站采取工艺相同，均为预处理+无动力多级厌氧折流板反应器(ABR)+复合MBBR速分生化球处理系统+紫外线消毒</w:t>
            </w:r>
          </w:p>
        </w:tc>
        <w:tc>
          <w:tcPr>
            <w:tcW w:w="3247" w:type="dxa"/>
            <w:vAlign w:val="center"/>
          </w:tcPr>
          <w:p>
            <w:pPr>
              <w:pStyle w:val="22"/>
              <w:snapToGrid w:val="0"/>
              <w:jc w:val="both"/>
              <w:rPr>
                <w:rFonts w:ascii="仿宋" w:hAnsi="仿宋" w:eastAsia="仿宋" w:cs="仿宋"/>
                <w:color w:val="auto"/>
                <w:sz w:val="22"/>
              </w:rPr>
            </w:pPr>
            <w:r>
              <w:rPr>
                <w:rFonts w:hint="eastAsia" w:ascii="仿宋" w:hAnsi="仿宋" w:eastAsia="仿宋" w:cs="仿宋"/>
                <w:color w:val="auto"/>
                <w:sz w:val="22"/>
              </w:rPr>
              <w:t>本次规划阶段建议各污水处理站采用“A</w:t>
            </w:r>
            <w:r>
              <w:rPr>
                <w:rFonts w:ascii="仿宋" w:hAnsi="仿宋" w:eastAsia="仿宋" w:cs="仿宋"/>
                <w:color w:val="auto"/>
                <w:sz w:val="22"/>
                <w:vertAlign w:val="superscript"/>
              </w:rPr>
              <w:t>2</w:t>
            </w:r>
            <w:r>
              <w:rPr>
                <w:rFonts w:hint="eastAsia" w:ascii="仿宋" w:hAnsi="仿宋" w:eastAsia="仿宋" w:cs="仿宋"/>
                <w:color w:val="auto"/>
                <w:sz w:val="22"/>
              </w:rPr>
              <w:t>/O”工艺，该工艺处理及运行成本较低、处理效率高，占地面积小，操作简单，运行方便，污泥生成量少，节能效果好，适合西北地区农村污水处理。</w:t>
            </w:r>
          </w:p>
        </w:tc>
        <w:tc>
          <w:tcPr>
            <w:tcW w:w="1987" w:type="dxa"/>
            <w:vAlign w:val="center"/>
          </w:tcPr>
          <w:p>
            <w:pPr>
              <w:pStyle w:val="22"/>
              <w:snapToGrid w:val="0"/>
              <w:jc w:val="center"/>
              <w:rPr>
                <w:rFonts w:hint="eastAsia" w:ascii="仿宋" w:hAnsi="仿宋" w:eastAsia="仿宋" w:cs="仿宋"/>
                <w:color w:val="auto"/>
                <w:sz w:val="22"/>
              </w:rPr>
            </w:pPr>
            <w:r>
              <w:rPr>
                <w:rFonts w:hint="eastAsia" w:ascii="仿宋" w:hAnsi="仿宋" w:eastAsia="仿宋" w:cs="仿宋"/>
                <w:color w:val="auto"/>
                <w:sz w:val="22"/>
              </w:rPr>
              <w:t>无动力多级厌氧折流板反应器(ABR)+复合MBBR速分生化球处理系统工艺较为固定，无法与其他后续处理工艺组合，A</w:t>
            </w:r>
            <w:r>
              <w:rPr>
                <w:rFonts w:ascii="仿宋" w:hAnsi="仿宋" w:eastAsia="仿宋" w:cs="仿宋"/>
                <w:color w:val="auto"/>
                <w:sz w:val="22"/>
              </w:rPr>
              <w:t>2O</w:t>
            </w:r>
            <w:r>
              <w:rPr>
                <w:rFonts w:hint="eastAsia" w:ascii="仿宋" w:hAnsi="仿宋" w:eastAsia="仿宋" w:cs="仿宋"/>
                <w:color w:val="auto"/>
                <w:sz w:val="22"/>
              </w:rPr>
              <w:t>工艺可以以多种形式组合，处理工艺灵活，好实施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1809" w:type="dxa"/>
            <w:vAlign w:val="center"/>
          </w:tcPr>
          <w:p>
            <w:pPr>
              <w:pStyle w:val="22"/>
              <w:snapToGrid w:val="0"/>
              <w:jc w:val="center"/>
              <w:rPr>
                <w:rFonts w:ascii="仿宋" w:hAnsi="仿宋" w:eastAsia="仿宋" w:cs="仿宋"/>
                <w:color w:val="auto"/>
                <w:sz w:val="22"/>
              </w:rPr>
            </w:pPr>
            <w:r>
              <w:rPr>
                <w:rFonts w:hint="eastAsia" w:ascii="仿宋" w:hAnsi="仿宋" w:eastAsia="仿宋" w:cs="仿宋"/>
                <w:color w:val="auto"/>
                <w:sz w:val="22"/>
              </w:rPr>
              <w:t>分散式</w:t>
            </w:r>
          </w:p>
        </w:tc>
        <w:tc>
          <w:tcPr>
            <w:tcW w:w="3425" w:type="dxa"/>
            <w:vAlign w:val="center"/>
          </w:tcPr>
          <w:p>
            <w:pPr>
              <w:pStyle w:val="22"/>
              <w:snapToGrid w:val="0"/>
              <w:jc w:val="center"/>
              <w:rPr>
                <w:rFonts w:ascii="仿宋" w:hAnsi="仿宋" w:eastAsia="仿宋" w:cs="仿宋"/>
                <w:color w:val="auto"/>
                <w:sz w:val="22"/>
              </w:rPr>
            </w:pPr>
            <w:r>
              <w:rPr>
                <w:rFonts w:hint="eastAsia" w:ascii="仿宋" w:hAnsi="仿宋" w:eastAsia="仿宋" w:cs="仿宋"/>
                <w:color w:val="auto"/>
                <w:sz w:val="22"/>
              </w:rPr>
              <w:t>原规划分散式污水处理设施采用流化槽净化工艺</w:t>
            </w:r>
          </w:p>
        </w:tc>
        <w:tc>
          <w:tcPr>
            <w:tcW w:w="3247" w:type="dxa"/>
            <w:vAlign w:val="center"/>
          </w:tcPr>
          <w:p>
            <w:pPr>
              <w:pStyle w:val="22"/>
              <w:snapToGrid w:val="0"/>
              <w:jc w:val="both"/>
              <w:rPr>
                <w:rFonts w:ascii="仿宋" w:hAnsi="仿宋" w:eastAsia="仿宋" w:cs="仿宋"/>
                <w:color w:val="auto"/>
                <w:sz w:val="22"/>
              </w:rPr>
            </w:pPr>
            <w:r>
              <w:rPr>
                <w:rFonts w:hint="eastAsia" w:ascii="仿宋" w:hAnsi="仿宋" w:eastAsia="仿宋" w:cs="仿宋"/>
                <w:color w:val="auto"/>
                <w:sz w:val="22"/>
              </w:rPr>
              <w:t>本次规划修编阶段分散式建议采用已在和政县完成试点的“化粪池”处理后还田工艺；化粪池处理技术成熟，能够满足农田资源化要求，占地面积小，运行成本低等优势。</w:t>
            </w:r>
          </w:p>
        </w:tc>
        <w:tc>
          <w:tcPr>
            <w:tcW w:w="1987" w:type="dxa"/>
            <w:vAlign w:val="center"/>
          </w:tcPr>
          <w:p>
            <w:pPr>
              <w:pStyle w:val="22"/>
              <w:snapToGrid w:val="0"/>
              <w:jc w:val="center"/>
              <w:rPr>
                <w:rFonts w:ascii="仿宋" w:hAnsi="仿宋" w:eastAsia="仿宋" w:cs="仿宋"/>
                <w:color w:val="auto"/>
                <w:sz w:val="22"/>
              </w:rPr>
            </w:pPr>
            <w:r>
              <w:rPr>
                <w:rFonts w:hint="eastAsia" w:ascii="仿宋" w:hAnsi="仿宋" w:eastAsia="仿宋" w:cs="仿宋"/>
                <w:color w:val="auto"/>
                <w:sz w:val="22"/>
              </w:rPr>
              <w:t>原规划流化槽净化工艺需定期更换厌氧生物膜，农户使用成本较高</w:t>
            </w:r>
          </w:p>
        </w:tc>
      </w:tr>
    </w:tbl>
    <w:p>
      <w:pPr>
        <w:numPr>
          <w:ilvl w:val="0"/>
          <w:numId w:val="3"/>
        </w:numPr>
        <w:spacing w:line="360" w:lineRule="auto"/>
        <w:ind w:left="426" w:leftChars="200"/>
        <w:outlineLvl w:val="1"/>
        <w:rPr>
          <w:rFonts w:ascii="仿宋" w:hAnsi="仿宋" w:eastAsia="仿宋" w:cs="仿宋"/>
          <w:sz w:val="28"/>
          <w:szCs w:val="28"/>
        </w:rPr>
      </w:pPr>
      <w:bookmarkStart w:id="30" w:name="_Toc28077"/>
      <w:r>
        <w:rPr>
          <w:rFonts w:hint="eastAsia" w:ascii="仿宋" w:hAnsi="仿宋" w:eastAsia="仿宋" w:cs="仿宋"/>
          <w:sz w:val="28"/>
          <w:szCs w:val="28"/>
        </w:rPr>
        <w:t>运维管理调整</w:t>
      </w:r>
      <w:bookmarkEnd w:id="30"/>
    </w:p>
    <w:p>
      <w:pPr>
        <w:spacing w:line="460" w:lineRule="exact"/>
        <w:rPr>
          <w:rFonts w:ascii="仿宋" w:hAnsi="仿宋" w:eastAsia="仿宋" w:cs="仿宋"/>
          <w:sz w:val="28"/>
          <w:szCs w:val="28"/>
        </w:rPr>
      </w:pPr>
      <w:r>
        <w:rPr>
          <w:rFonts w:hint="eastAsia" w:ascii="仿宋" w:hAnsi="仿宋" w:eastAsia="仿宋" w:cs="仿宋"/>
          <w:sz w:val="28"/>
          <w:szCs w:val="28"/>
        </w:rPr>
        <w:t xml:space="preserve">      原规划要求：采用五位-体运维管理管理模式。对于纳厂处理、集中处理所涉地区，县级住建、生态环境、农业农村部门各配备监督员1人，乡镇政府配备监督员1名、巡查员2人，村级配备负责人1人、检查员1人，第三方运维公司在每个污水处理站配备负责人1人、监管员1人、运维人员3-8人。对于分散处理、资源化利用处理所涉地区，乡镇政府配备监督员1名、巡查员2名，村级配备负责人1名、检查员1名。</w:t>
      </w:r>
    </w:p>
    <w:p>
      <w:pPr>
        <w:pStyle w:val="2"/>
        <w:keepNext w:val="0"/>
        <w:keepLines w:val="0"/>
        <w:spacing w:before="0" w:after="0" w:line="460" w:lineRule="exact"/>
      </w:pPr>
      <w:r>
        <w:rPr>
          <w:rFonts w:hint="eastAsia" w:ascii="仿宋" w:hAnsi="仿宋" w:eastAsia="仿宋" w:cs="仿宋"/>
          <w:b w:val="0"/>
          <w:sz w:val="28"/>
          <w:szCs w:val="28"/>
        </w:rPr>
        <w:t xml:space="preserve">      本次规划调整：对于集中处理的地区，县住建局配2名监督人员负责监督运行，各乡镇配套巡查员1名、值班管理人员1名，精简运行人员运行成本，分散式治理由农户自行管理，县农业农村局配套2名监督人员，定期巡查，不在单独配套管理人员。</w:t>
      </w:r>
    </w:p>
    <w:p>
      <w:pPr>
        <w:pStyle w:val="3"/>
        <w:numPr>
          <w:ilvl w:val="0"/>
          <w:numId w:val="3"/>
        </w:numPr>
        <w:spacing w:before="0" w:after="0" w:line="360" w:lineRule="auto"/>
        <w:ind w:left="426" w:leftChars="200"/>
        <w:rPr>
          <w:rFonts w:ascii="仿宋" w:hAnsi="仿宋" w:eastAsia="仿宋" w:cs="仿宋"/>
        </w:rPr>
      </w:pPr>
      <w:bookmarkStart w:id="31" w:name="_Toc22026"/>
      <w:r>
        <w:rPr>
          <w:rFonts w:hint="eastAsia" w:ascii="仿宋" w:hAnsi="仿宋" w:eastAsia="仿宋" w:cs="仿宋"/>
        </w:rPr>
        <w:t>投资估算调整</w:t>
      </w:r>
      <w:bookmarkEnd w:id="31"/>
    </w:p>
    <w:p>
      <w:pPr>
        <w:spacing w:line="560" w:lineRule="exact"/>
        <w:ind w:left="426" w:leftChars="200"/>
        <w:rPr>
          <w:rFonts w:ascii="仿宋" w:hAnsi="仿宋" w:eastAsia="仿宋" w:cs="仿宋"/>
          <w:sz w:val="28"/>
          <w:szCs w:val="28"/>
        </w:rPr>
      </w:pPr>
      <w:r>
        <w:rPr>
          <w:rFonts w:hint="eastAsia" w:ascii="仿宋" w:hAnsi="仿宋" w:eastAsia="仿宋" w:cs="仿宋"/>
          <w:sz w:val="28"/>
          <w:szCs w:val="28"/>
        </w:rPr>
        <w:t xml:space="preserve"> 原规划：总投资28610万元，其中近期投资17938万元，远期投资10672万元。</w:t>
      </w:r>
    </w:p>
    <w:p>
      <w:pPr>
        <w:pStyle w:val="2"/>
        <w:spacing w:before="0" w:after="0" w:line="560" w:lineRule="exact"/>
        <w:ind w:firstLine="566" w:firstLineChars="200"/>
        <w:rPr>
          <w:rFonts w:ascii="仿宋" w:hAnsi="仿宋" w:eastAsia="仿宋" w:cs="仿宋"/>
          <w:b w:val="0"/>
          <w:sz w:val="28"/>
          <w:szCs w:val="28"/>
        </w:rPr>
      </w:pPr>
      <w:r>
        <w:rPr>
          <w:rFonts w:hint="eastAsia" w:ascii="仿宋" w:hAnsi="仿宋" w:eastAsia="仿宋" w:cs="仿宋"/>
          <w:b w:val="0"/>
          <w:sz w:val="28"/>
          <w:szCs w:val="28"/>
        </w:rPr>
        <w:t>本次规划调整：总投资26865.5万元，近期投资19950.5万元，远期投资6915万元。主要投资变动原因是分散式处理将分散式污水处理设施采用流化槽净化工艺调整为投资较小的化粪池、将各个污水处理站“预处理+无动力多级厌氧折流板反应器(ABR)+复合MBBR速分生化球处理系统+紫外线消毒”工艺调整为“A/O工艺”，投资减少。</w:t>
      </w:r>
    </w:p>
    <w:p/>
    <w:p>
      <w:pPr>
        <w:pStyle w:val="3"/>
        <w:spacing w:before="0" w:after="0" w:line="360" w:lineRule="auto"/>
        <w:rPr>
          <w:rFonts w:ascii="仿宋" w:hAnsi="仿宋" w:eastAsia="仿宋" w:cs="仿宋"/>
        </w:rPr>
      </w:pPr>
      <w:bookmarkStart w:id="32" w:name="_Toc27283"/>
      <w:r>
        <w:rPr>
          <w:rFonts w:hint="eastAsia" w:ascii="仿宋" w:hAnsi="仿宋" w:eastAsia="仿宋" w:cs="仿宋"/>
        </w:rPr>
        <w:t>（四）与相关规划的衔接</w:t>
      </w:r>
      <w:bookmarkEnd w:id="32"/>
    </w:p>
    <w:p>
      <w:pPr>
        <w:pStyle w:val="22"/>
        <w:snapToGrid w:val="0"/>
        <w:spacing w:line="360" w:lineRule="auto"/>
        <w:ind w:firstLine="566" w:firstLineChars="200"/>
        <w:jc w:val="both"/>
        <w:rPr>
          <w:rFonts w:ascii="仿宋" w:hAnsi="仿宋" w:eastAsia="仿宋" w:cs="仿宋"/>
          <w:color w:val="auto"/>
          <w:sz w:val="28"/>
          <w:szCs w:val="28"/>
        </w:rPr>
      </w:pPr>
      <w:r>
        <w:rPr>
          <w:rFonts w:hint="eastAsia" w:ascii="仿宋" w:hAnsi="仿宋" w:eastAsia="仿宋" w:cs="仿宋"/>
          <w:color w:val="auto"/>
          <w:sz w:val="28"/>
          <w:szCs w:val="28"/>
        </w:rPr>
        <w:t>本规划编制充分结合了《农业农村污染治理攻坚战行动方案（2021-2025年）》、《甘肃省农村人居环境整治提升五年行动实施方案（2021-2025 年）》、《甘肃省“十四五”农村生活污水治理规划》、《和政县“十四五”生态环境保护规划》及各乡镇总体规划、饮用水水源地划分技术报告、生态红线初步划定结果。</w:t>
      </w:r>
    </w:p>
    <w:p>
      <w:pPr>
        <w:pStyle w:val="3"/>
        <w:spacing w:before="0" w:after="0" w:line="360" w:lineRule="auto"/>
        <w:rPr>
          <w:rFonts w:ascii="仿宋" w:hAnsi="仿宋" w:eastAsia="仿宋" w:cs="仿宋"/>
        </w:rPr>
      </w:pPr>
      <w:bookmarkStart w:id="33" w:name="_Toc714"/>
      <w:r>
        <w:rPr>
          <w:rFonts w:hint="eastAsia" w:ascii="仿宋" w:hAnsi="仿宋" w:eastAsia="仿宋" w:cs="仿宋"/>
        </w:rPr>
        <w:t>（五）有关意见及修改说明</w:t>
      </w:r>
      <w:bookmarkEnd w:id="33"/>
    </w:p>
    <w:p>
      <w:pPr>
        <w:pStyle w:val="22"/>
        <w:snapToGrid w:val="0"/>
        <w:spacing w:line="360" w:lineRule="auto"/>
        <w:ind w:firstLine="566"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根据2022年10月召开的规划编制技术评审会，对专家和参会代表意见进行了逐条修改完善。</w:t>
      </w:r>
    </w:p>
    <w:sectPr>
      <w:footerReference r:id="rId6" w:type="default"/>
      <w:pgSz w:w="23811" w:h="16838" w:orient="landscape"/>
      <w:pgMar w:top="1797" w:right="1440" w:bottom="1797" w:left="1440" w:header="851" w:footer="992" w:gutter="0"/>
      <w:pgNumType w:start="1"/>
      <w:cols w:space="427" w:num="2"/>
      <w:docGrid w:type="linesAndChars" w:linePitch="315" w:charSpace="7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sdt>
                          <w:sdtPr>
                            <w:id w:val="1908577509"/>
                          </w:sdtPr>
                          <w:sdtContent>
                            <w:p>
                              <w:pPr>
                                <w:pStyle w:val="5"/>
                                <w:jc w:val="center"/>
                              </w:pPr>
                              <w:r>
                                <w:fldChar w:fldCharType="begin"/>
                              </w:r>
                              <w:r>
                                <w:instrText xml:space="preserve"> PAGE   \* MERGEFORMAT </w:instrText>
                              </w:r>
                              <w:r>
                                <w:fldChar w:fldCharType="separate"/>
                              </w:r>
                              <w:r>
                                <w:rPr>
                                  <w:lang w:val="zh-CN"/>
                                </w:rPr>
                                <w:t>7</w:t>
                              </w:r>
                              <w:r>
                                <w:rPr>
                                  <w:lang w:val="zh-CN"/>
                                </w:rPr>
                                <w:fldChar w:fldCharType="end"/>
                              </w:r>
                            </w:p>
                          </w:sdtContent>
                        </w:sdt>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Benqm32AEAAK0DAAAOAAAAAAAAAAEAIAAA&#10;AB4BAABkcnMvZTJvRG9jLnhtbFBLBQYAAAAABgAGAFkBAABoBQAAAAA=&#10;">
              <v:fill on="f" focussize="0,0"/>
              <v:stroke on="f"/>
              <v:imagedata o:title=""/>
              <o:lock v:ext="edit" aspectratio="f"/>
              <v:textbox inset="0mm,0mm,0mm,0mm" style="mso-fit-shape-to-text:t;">
                <w:txbxContent>
                  <w:sdt>
                    <w:sdtPr>
                      <w:id w:val="1908577509"/>
                    </w:sdtPr>
                    <w:sdtContent>
                      <w:p>
                        <w:pPr>
                          <w:pStyle w:val="5"/>
                          <w:jc w:val="center"/>
                        </w:pPr>
                        <w:r>
                          <w:fldChar w:fldCharType="begin"/>
                        </w:r>
                        <w:r>
                          <w:instrText xml:space="preserve"> PAGE   \* MERGEFORMAT </w:instrText>
                        </w:r>
                        <w:r>
                          <w:fldChar w:fldCharType="separate"/>
                        </w:r>
                        <w:r>
                          <w:rPr>
                            <w:lang w:val="zh-CN"/>
                          </w:rPr>
                          <w:t>7</w:t>
                        </w:r>
                        <w:r>
                          <w:rPr>
                            <w:lang w:val="zh-CN"/>
                          </w:rPr>
                          <w:fldChar w:fldCharType="end"/>
                        </w:r>
                      </w:p>
                    </w:sdtContent>
                  </w:sd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60288" behindDoc="0" locked="0" layoutInCell="1" allowOverlap="1">
              <wp:simplePos x="0" y="0"/>
              <wp:positionH relativeFrom="margin">
                <wp:posOffset>6607175</wp:posOffset>
              </wp:positionH>
              <wp:positionV relativeFrom="paragraph">
                <wp:posOffset>-45720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sdt>
                          <w:sdtPr>
                            <w:rPr>
                              <w:rFonts w:ascii="Times New Roman" w:hAnsi="Times New Roman" w:cs="Times New Roman"/>
                              <w:sz w:val="21"/>
                              <w:szCs w:val="21"/>
                            </w:rPr>
                            <w:id w:val="-299687117"/>
                          </w:sdtPr>
                          <w:sdtEndPr>
                            <w:rPr>
                              <w:rFonts w:ascii="Times New Roman" w:hAnsi="Times New Roman" w:cs="Times New Roman"/>
                              <w:sz w:val="21"/>
                              <w:szCs w:val="21"/>
                            </w:rPr>
                          </w:sdtEndPr>
                          <w:sdtContent>
                            <w:p>
                              <w:pPr>
                                <w:pStyle w:val="5"/>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7</w:t>
                              </w:r>
                              <w:r>
                                <w:rPr>
                                  <w:rFonts w:ascii="Times New Roman" w:hAnsi="Times New Roman" w:cs="Times New Roman"/>
                                  <w:sz w:val="21"/>
                                  <w:szCs w:val="21"/>
                                  <w:lang w:val="zh-CN"/>
                                </w:rPr>
                                <w:fldChar w:fldCharType="end"/>
                              </w:r>
                            </w:p>
                          </w:sdtContent>
                        </w:sdt>
                        <w:p>
                          <w:pPr>
                            <w:rPr>
                              <w:rFonts w:ascii="Times New Roman" w:hAnsi="Times New Roman" w:cs="Times New Roman"/>
                              <w:szCs w:val="21"/>
                            </w:rPr>
                          </w:pPr>
                        </w:p>
                      </w:txbxContent>
                    </wps:txbx>
                    <wps:bodyPr vert="horz" wrap="none" lIns="0" tIns="0" rIns="0" bIns="0" anchor="t">
                      <a:spAutoFit/>
                    </wps:bodyPr>
                  </wps:wsp>
                </a:graphicData>
              </a:graphic>
            </wp:anchor>
          </w:drawing>
        </mc:Choice>
        <mc:Fallback>
          <w:pict>
            <v:shape id="_x0000_s1026" o:spid="_x0000_s1026" o:spt="202" type="#_x0000_t202" style="position:absolute;left:0pt;margin-left:520.25pt;margin-top:-3.6pt;height:144pt;width:144pt;mso-position-horizontal-relative:margin;mso-wrap-style:none;z-index:251660288;mso-width-relative:page;mso-height-relative:page;" filled="f" stroked="f" coordsize="21600,21600" o:gfxdata="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ezmrD9cAAAAMAQAADwAAAAAAAAAB&#10;ACAAAAAiAAAAZHJzL2Rvd25yZXYueG1sUEsBAhQAFAAAAAgAh07iQINmE13YAQAArQMAAA4AAAAA&#10;AAAAAQAgAAAAJgEAAGRycy9lMm9Eb2MueG1sUEsFBgAAAAAGAAYAWQEAAHAFAAAAAA==&#10;">
              <v:fill on="f" focussize="0,0"/>
              <v:stroke on="f"/>
              <v:imagedata o:title=""/>
              <o:lock v:ext="edit" aspectratio="f"/>
              <v:textbox inset="0mm,0mm,0mm,0mm" style="mso-fit-shape-to-text:t;">
                <w:txbxContent>
                  <w:sdt>
                    <w:sdtPr>
                      <w:rPr>
                        <w:rFonts w:ascii="Times New Roman" w:hAnsi="Times New Roman" w:cs="Times New Roman"/>
                        <w:sz w:val="21"/>
                        <w:szCs w:val="21"/>
                      </w:rPr>
                      <w:id w:val="-299687117"/>
                    </w:sdtPr>
                    <w:sdtEndPr>
                      <w:rPr>
                        <w:rFonts w:ascii="Times New Roman" w:hAnsi="Times New Roman" w:cs="Times New Roman"/>
                        <w:sz w:val="21"/>
                        <w:szCs w:val="21"/>
                      </w:rPr>
                    </w:sdtEndPr>
                    <w:sdtContent>
                      <w:p>
                        <w:pPr>
                          <w:pStyle w:val="5"/>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7</w:t>
                        </w:r>
                        <w:r>
                          <w:rPr>
                            <w:rFonts w:ascii="Times New Roman" w:hAnsi="Times New Roman" w:cs="Times New Roman"/>
                            <w:sz w:val="21"/>
                            <w:szCs w:val="21"/>
                            <w:lang w:val="zh-CN"/>
                          </w:rPr>
                          <w:fldChar w:fldCharType="end"/>
                        </w:r>
                      </w:p>
                    </w:sdtContent>
                  </w:sdt>
                  <w:p>
                    <w:pPr>
                      <w:rPr>
                        <w:rFonts w:ascii="Times New Roman" w:hAnsi="Times New Roman" w:cs="Times New Roman"/>
                        <w:szCs w:val="21"/>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sz w:val="21"/>
        <w:szCs w:val="21"/>
      </w:rPr>
    </w:pPr>
    <w:r>
      <w:rPr>
        <w:rFonts w:hint="eastAsia"/>
        <w:sz w:val="21"/>
        <w:szCs w:val="21"/>
      </w:rPr>
      <w:t xml:space="preserve">                                       和政县农村生活污水治理专项规划（2020-2030年）说明书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7F56B1"/>
    <w:multiLevelType w:val="singleLevel"/>
    <w:tmpl w:val="A97F56B1"/>
    <w:lvl w:ilvl="0" w:tentative="0">
      <w:start w:val="1"/>
      <w:numFmt w:val="decimal"/>
      <w:suff w:val="nothing"/>
      <w:lvlText w:val="（%1）"/>
      <w:lvlJc w:val="left"/>
      <w:pPr>
        <w:ind w:left="-220"/>
      </w:pPr>
    </w:lvl>
  </w:abstractNum>
  <w:abstractNum w:abstractNumId="1">
    <w:nsid w:val="E30C91E4"/>
    <w:multiLevelType w:val="singleLevel"/>
    <w:tmpl w:val="E30C91E4"/>
    <w:lvl w:ilvl="0" w:tentative="0">
      <w:start w:val="3"/>
      <w:numFmt w:val="chineseCounting"/>
      <w:suff w:val="nothing"/>
      <w:lvlText w:val="（%1）"/>
      <w:lvlJc w:val="left"/>
      <w:pPr>
        <w:ind w:left="639"/>
      </w:pPr>
      <w:rPr>
        <w:rFonts w:hint="eastAsia"/>
      </w:rPr>
    </w:lvl>
  </w:abstractNum>
  <w:abstractNum w:abstractNumId="2">
    <w:nsid w:val="4C3345B6"/>
    <w:multiLevelType w:val="singleLevel"/>
    <w:tmpl w:val="4C3345B6"/>
    <w:lvl w:ilvl="0" w:tentative="0">
      <w:start w:val="4"/>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HorizontalSpacing w:val="107"/>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hYzRiMTZmZDdmYTkwYTliYjc4MmRhODEwNDQ1YjEifQ=="/>
  </w:docVars>
  <w:rsids>
    <w:rsidRoot w:val="007C662F"/>
    <w:rsid w:val="0004784F"/>
    <w:rsid w:val="0008765C"/>
    <w:rsid w:val="000A56E4"/>
    <w:rsid w:val="000C0BE8"/>
    <w:rsid w:val="001541C3"/>
    <w:rsid w:val="0015723C"/>
    <w:rsid w:val="00181981"/>
    <w:rsid w:val="00182020"/>
    <w:rsid w:val="0024603E"/>
    <w:rsid w:val="0025564E"/>
    <w:rsid w:val="00261A09"/>
    <w:rsid w:val="00267E78"/>
    <w:rsid w:val="00272644"/>
    <w:rsid w:val="002A1AE0"/>
    <w:rsid w:val="002B3ADC"/>
    <w:rsid w:val="002C4D57"/>
    <w:rsid w:val="00337303"/>
    <w:rsid w:val="00360562"/>
    <w:rsid w:val="00363AAE"/>
    <w:rsid w:val="003A425B"/>
    <w:rsid w:val="00416E46"/>
    <w:rsid w:val="00431D90"/>
    <w:rsid w:val="004800B5"/>
    <w:rsid w:val="004803AD"/>
    <w:rsid w:val="004C58F8"/>
    <w:rsid w:val="005044DF"/>
    <w:rsid w:val="00505DCB"/>
    <w:rsid w:val="00537F08"/>
    <w:rsid w:val="005B1D1B"/>
    <w:rsid w:val="006134F2"/>
    <w:rsid w:val="0067731D"/>
    <w:rsid w:val="0068418F"/>
    <w:rsid w:val="006A28B1"/>
    <w:rsid w:val="006D3B99"/>
    <w:rsid w:val="006E7455"/>
    <w:rsid w:val="00794861"/>
    <w:rsid w:val="007C662F"/>
    <w:rsid w:val="007D3630"/>
    <w:rsid w:val="008626B7"/>
    <w:rsid w:val="00892621"/>
    <w:rsid w:val="008A14C5"/>
    <w:rsid w:val="008C007E"/>
    <w:rsid w:val="00987004"/>
    <w:rsid w:val="00997524"/>
    <w:rsid w:val="009E7E0B"/>
    <w:rsid w:val="009F3034"/>
    <w:rsid w:val="00A85651"/>
    <w:rsid w:val="00A90D17"/>
    <w:rsid w:val="00AB61A4"/>
    <w:rsid w:val="00B06C3A"/>
    <w:rsid w:val="00B15A75"/>
    <w:rsid w:val="00B243A7"/>
    <w:rsid w:val="00B94D2F"/>
    <w:rsid w:val="00C00328"/>
    <w:rsid w:val="00C00A03"/>
    <w:rsid w:val="00C25F63"/>
    <w:rsid w:val="00C8567F"/>
    <w:rsid w:val="00CA4396"/>
    <w:rsid w:val="00CA71BF"/>
    <w:rsid w:val="00D747E9"/>
    <w:rsid w:val="00DA1A86"/>
    <w:rsid w:val="00DD16C2"/>
    <w:rsid w:val="00DF1A1D"/>
    <w:rsid w:val="00E13661"/>
    <w:rsid w:val="00E24470"/>
    <w:rsid w:val="00E60010"/>
    <w:rsid w:val="00E67E76"/>
    <w:rsid w:val="00E83E1E"/>
    <w:rsid w:val="00E90EF7"/>
    <w:rsid w:val="00F51B64"/>
    <w:rsid w:val="00F65E68"/>
    <w:rsid w:val="00FC0816"/>
    <w:rsid w:val="00FF371E"/>
    <w:rsid w:val="013760D7"/>
    <w:rsid w:val="1602130C"/>
    <w:rsid w:val="16273102"/>
    <w:rsid w:val="19603E18"/>
    <w:rsid w:val="1A99539A"/>
    <w:rsid w:val="1C052AD9"/>
    <w:rsid w:val="26EC6BAA"/>
    <w:rsid w:val="29B15427"/>
    <w:rsid w:val="333D301C"/>
    <w:rsid w:val="38A71C5B"/>
    <w:rsid w:val="44773458"/>
    <w:rsid w:val="46D030C1"/>
    <w:rsid w:val="4EE705A5"/>
    <w:rsid w:val="51A77645"/>
    <w:rsid w:val="5BF9363E"/>
    <w:rsid w:val="5E76106B"/>
    <w:rsid w:val="686317D2"/>
    <w:rsid w:val="6B3E4F7C"/>
    <w:rsid w:val="7946068C"/>
    <w:rsid w:val="7BFB3D9E"/>
    <w:rsid w:val="7E2F16DC"/>
    <w:rsid w:val="7F2269FE"/>
    <w:rsid w:val="7FD162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20"/>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1"/>
    <w:qFormat/>
    <w:uiPriority w:val="9"/>
    <w:pPr>
      <w:keepNext/>
      <w:keepLines/>
      <w:spacing w:before="260" w:after="260" w:line="416" w:lineRule="auto"/>
      <w:outlineLvl w:val="2"/>
    </w:pPr>
    <w:rPr>
      <w:rFonts w:ascii="Times New Roman" w:hAnsi="Times New Roman" w:eastAsia="宋体" w:cs="Times New Roman"/>
      <w:b/>
      <w:bCs/>
      <w:sz w:val="32"/>
      <w:szCs w:val="32"/>
    </w:rPr>
  </w:style>
  <w:style w:type="paragraph" w:styleId="2">
    <w:name w:val="heading 6"/>
    <w:basedOn w:val="1"/>
    <w:next w:val="1"/>
    <w:semiHidden/>
    <w:unhideWhenUsed/>
    <w:qFormat/>
    <w:uiPriority w:val="9"/>
    <w:pPr>
      <w:keepNext/>
      <w:keepLines/>
      <w:spacing w:before="240" w:after="64" w:line="317" w:lineRule="auto"/>
      <w:outlineLvl w:val="5"/>
    </w:pPr>
    <w:rPr>
      <w:rFonts w:ascii="Arial" w:hAnsi="Arial" w:eastAsia="黑体"/>
      <w:b/>
      <w:sz w:val="24"/>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2"/>
    <w:basedOn w:val="1"/>
    <w:next w:val="1"/>
    <w:semiHidden/>
    <w:unhideWhenUsed/>
    <w:qFormat/>
    <w:uiPriority w:val="39"/>
    <w:pPr>
      <w:ind w:left="420" w:leftChars="200"/>
    </w:pPr>
  </w:style>
  <w:style w:type="paragraph" w:styleId="8">
    <w:name w:val="HTML Preformatted"/>
    <w:basedOn w:val="1"/>
    <w:link w:val="1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sz w:val="24"/>
    </w:rPr>
  </w:style>
  <w:style w:type="table" w:styleId="10">
    <w:name w:val="Table Grid"/>
    <w:basedOn w:val="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qFormat/>
    <w:uiPriority w:val="99"/>
    <w:rPr>
      <w:color w:val="0563C1" w:themeColor="hyperlink"/>
      <w:u w:val="single"/>
      <w14:textFill>
        <w14:solidFill>
          <w14:schemeClr w14:val="hlink"/>
        </w14:solidFill>
      </w14:textFill>
    </w:rPr>
  </w:style>
  <w:style w:type="paragraph" w:styleId="13">
    <w:name w:val="List Paragraph"/>
    <w:basedOn w:val="1"/>
    <w:qFormat/>
    <w:uiPriority w:val="34"/>
    <w:pPr>
      <w:ind w:firstLine="420" w:firstLineChars="200"/>
    </w:pPr>
  </w:style>
  <w:style w:type="character" w:customStyle="1" w:styleId="14">
    <w:name w:val="HTML 预设格式 Char"/>
    <w:qFormat/>
    <w:uiPriority w:val="0"/>
    <w:rPr>
      <w:rFonts w:ascii="宋体" w:hAnsi="宋体" w:eastAsia="宋体"/>
      <w:sz w:val="24"/>
    </w:rPr>
  </w:style>
  <w:style w:type="character" w:customStyle="1" w:styleId="15">
    <w:name w:val="HTML 预设格式 字符"/>
    <w:basedOn w:val="11"/>
    <w:link w:val="8"/>
    <w:semiHidden/>
    <w:qFormat/>
    <w:uiPriority w:val="99"/>
    <w:rPr>
      <w:rFonts w:ascii="Courier New" w:hAnsi="Courier New" w:cs="Courier New"/>
      <w:sz w:val="20"/>
      <w:szCs w:val="20"/>
    </w:rPr>
  </w:style>
  <w:style w:type="character" w:customStyle="1" w:styleId="16">
    <w:name w:val="页眉 字符"/>
    <w:basedOn w:val="11"/>
    <w:link w:val="6"/>
    <w:semiHidden/>
    <w:qFormat/>
    <w:uiPriority w:val="99"/>
    <w:rPr>
      <w:sz w:val="18"/>
      <w:szCs w:val="18"/>
    </w:rPr>
  </w:style>
  <w:style w:type="character" w:customStyle="1" w:styleId="17">
    <w:name w:val="页脚 字符"/>
    <w:basedOn w:val="11"/>
    <w:link w:val="5"/>
    <w:qFormat/>
    <w:uiPriority w:val="99"/>
    <w:rPr>
      <w:sz w:val="18"/>
      <w:szCs w:val="18"/>
    </w:rPr>
  </w:style>
  <w:style w:type="paragraph" w:customStyle="1" w:styleId="18">
    <w:name w:val="段落正文"/>
    <w:basedOn w:val="1"/>
    <w:link w:val="19"/>
    <w:qFormat/>
    <w:uiPriority w:val="0"/>
    <w:pPr>
      <w:spacing w:line="360" w:lineRule="auto"/>
      <w:ind w:firstLine="480" w:firstLineChars="200"/>
    </w:pPr>
    <w:rPr>
      <w:rFonts w:ascii="Times New Roman" w:hAnsi="Times New Roman" w:eastAsia="宋体" w:cs="Times New Roman"/>
      <w:bCs/>
      <w:color w:val="000000"/>
      <w:kern w:val="44"/>
      <w:sz w:val="24"/>
      <w:szCs w:val="24"/>
    </w:rPr>
  </w:style>
  <w:style w:type="character" w:customStyle="1" w:styleId="19">
    <w:name w:val="段落正文 Char Char"/>
    <w:link w:val="18"/>
    <w:qFormat/>
    <w:uiPriority w:val="0"/>
    <w:rPr>
      <w:rFonts w:ascii="Times New Roman" w:hAnsi="Times New Roman" w:eastAsia="宋体" w:cs="Times New Roman"/>
      <w:bCs/>
      <w:color w:val="000000"/>
      <w:kern w:val="44"/>
      <w:sz w:val="24"/>
      <w:szCs w:val="24"/>
    </w:rPr>
  </w:style>
  <w:style w:type="character" w:customStyle="1" w:styleId="20">
    <w:name w:val="标题 2 字符"/>
    <w:basedOn w:val="11"/>
    <w:link w:val="3"/>
    <w:qFormat/>
    <w:uiPriority w:val="9"/>
    <w:rPr>
      <w:rFonts w:ascii="Cambria" w:hAnsi="Cambria" w:eastAsia="宋体" w:cs="Times New Roman"/>
      <w:b/>
      <w:bCs/>
      <w:sz w:val="32"/>
      <w:szCs w:val="32"/>
    </w:rPr>
  </w:style>
  <w:style w:type="character" w:customStyle="1" w:styleId="21">
    <w:name w:val="标题 3 字符"/>
    <w:basedOn w:val="11"/>
    <w:link w:val="4"/>
    <w:qFormat/>
    <w:uiPriority w:val="9"/>
    <w:rPr>
      <w:rFonts w:ascii="Times New Roman" w:hAnsi="Times New Roman" w:eastAsia="宋体" w:cs="Times New Roman"/>
      <w:b/>
      <w:bCs/>
      <w:sz w:val="32"/>
      <w:szCs w:val="32"/>
    </w:rPr>
  </w:style>
  <w:style w:type="paragraph" w:customStyle="1" w:styleId="22">
    <w:name w:val="Default"/>
    <w:qFormat/>
    <w:uiPriority w:val="0"/>
    <w:pPr>
      <w:widowControl w:val="0"/>
      <w:autoSpaceDE w:val="0"/>
      <w:autoSpaceDN w:val="0"/>
      <w:adjustRightInd w:val="0"/>
    </w:pPr>
    <w:rPr>
      <w:rFonts w:ascii="Calibri" w:hAnsi="Calibri" w:eastAsia="宋体" w:cs="Times New Roman"/>
      <w:color w:val="000000"/>
      <w:kern w:val="2"/>
      <w:sz w:val="26"/>
      <w:szCs w:val="22"/>
      <w:lang w:val="en-US" w:eastAsia="zh-CN" w:bidi="ar-SA"/>
    </w:rPr>
  </w:style>
  <w:style w:type="paragraph" w:customStyle="1" w:styleId="23">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0D1661-D525-430A-B6DD-6503386B2690}">
  <ds:schemaRefs/>
</ds:datastoreItem>
</file>

<file path=docProps/app.xml><?xml version="1.0" encoding="utf-8"?>
<Properties xmlns="http://schemas.openxmlformats.org/officeDocument/2006/extended-properties" xmlns:vt="http://schemas.openxmlformats.org/officeDocument/2006/docPropsVTypes">
  <Template>Normal.dotm</Template>
  <Pages>8</Pages>
  <Words>8072</Words>
  <Characters>8652</Characters>
  <Lines>71</Lines>
  <Paragraphs>20</Paragraphs>
  <TotalTime>21</TotalTime>
  <ScaleCrop>false</ScaleCrop>
  <LinksUpToDate>false</LinksUpToDate>
  <CharactersWithSpaces>8800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2017-12-27T01:59:00Z</dcterms:created>
  <dc:creator>jxlanmao</dc:creator>
  <cp:lastModifiedBy>黑色幽默</cp:lastModifiedBy>
  <cp:lastPrinted>2018-04-25T06:50:00Z</cp:lastPrinted>
  <dcterms:modified xsi:type="dcterms:W3CDTF">2023-05-25T03:08:53Z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9123C9F127054CACBD75109D16BD53A3_13</vt:lpwstr>
  </property>
</Properties>
</file>