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ind w:firstLine="480" w:firstLineChars="200"/>
        <w:rPr>
          <w:rFonts w:ascii="Times New Roman" w:hAnsi="Times New Roman"/>
          <w:sz w:val="24"/>
        </w:rPr>
      </w:pPr>
      <w:bookmarkStart w:id="0" w:name="_Hlk57883707"/>
    </w:p>
    <w:p>
      <w:pPr>
        <w:adjustRightInd w:val="0"/>
        <w:snapToGrid w:val="0"/>
        <w:spacing w:line="360" w:lineRule="auto"/>
        <w:ind w:firstLine="480" w:firstLineChars="200"/>
        <w:rPr>
          <w:rFonts w:ascii="Times New Roman" w:hAnsi="Times New Roman"/>
          <w:sz w:val="24"/>
        </w:rPr>
      </w:pPr>
    </w:p>
    <w:bookmarkEnd w:id="0"/>
    <w:p>
      <w:pPr>
        <w:adjustRightInd w:val="0"/>
        <w:snapToGrid w:val="0"/>
        <w:jc w:val="center"/>
        <w:outlineLvl w:val="0"/>
        <w:rPr>
          <w:rFonts w:ascii="Times New Roman" w:hAnsi="Times New Roman"/>
          <w:bCs/>
          <w:sz w:val="72"/>
          <w:szCs w:val="72"/>
        </w:rPr>
      </w:pPr>
      <w:r>
        <w:rPr>
          <w:rFonts w:ascii="Times New Roman" w:hAnsi="Times New Roman"/>
          <w:bCs/>
          <w:sz w:val="72"/>
          <w:szCs w:val="72"/>
          <w:lang w:bidi="ar"/>
        </w:rPr>
        <w:t>建设项目环境影响报告表</w:t>
      </w:r>
    </w:p>
    <w:p>
      <w:pPr>
        <w:adjustRightInd w:val="0"/>
        <w:snapToGrid w:val="0"/>
        <w:spacing w:before="249" w:beforeLines="80"/>
        <w:jc w:val="center"/>
        <w:rPr>
          <w:rFonts w:ascii="Times New Roman" w:hAnsi="Times New Roman"/>
          <w:bCs/>
          <w:sz w:val="32"/>
          <w:szCs w:val="32"/>
        </w:rPr>
      </w:pPr>
      <w:r>
        <w:rPr>
          <w:rFonts w:ascii="Times New Roman" w:hAnsi="Times New Roman"/>
          <w:bCs/>
          <w:sz w:val="32"/>
          <w:szCs w:val="32"/>
          <w:lang w:bidi="ar"/>
        </w:rPr>
        <w:t>（生态影响类）</w:t>
      </w:r>
    </w:p>
    <w:p>
      <w:pPr>
        <w:adjustRightInd w:val="0"/>
        <w:snapToGrid w:val="0"/>
        <w:spacing w:line="360" w:lineRule="auto"/>
        <w:ind w:firstLine="480" w:firstLineChars="200"/>
        <w:rPr>
          <w:rFonts w:ascii="Times New Roman" w:hAnsi="Times New Roman"/>
          <w:sz w:val="24"/>
        </w:rPr>
      </w:pPr>
      <w:bookmarkStart w:id="1" w:name="_Hlk57883728"/>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widowControl/>
        <w:ind w:firstLine="1200" w:firstLineChars="400"/>
        <w:rPr>
          <w:rFonts w:ascii="Times New Roman" w:hAnsi="Times New Roman"/>
          <w:b/>
          <w:bCs/>
          <w:sz w:val="30"/>
          <w:szCs w:val="30"/>
          <w:u w:val="single"/>
          <w:lang w:bidi="ar"/>
        </w:rPr>
      </w:pPr>
      <w:r>
        <w:rPr>
          <w:rFonts w:ascii="Times New Roman" w:hAnsi="Times New Roman"/>
          <w:b/>
          <w:bCs/>
          <w:sz w:val="30"/>
          <w:szCs w:val="30"/>
          <w:lang w:bidi="ar"/>
        </w:rPr>
        <w:t>项目名称：</w:t>
      </w:r>
      <w:r>
        <w:rPr>
          <w:rFonts w:hint="eastAsia" w:ascii="Times New Roman" w:hAnsi="Times New Roman"/>
          <w:b/>
          <w:bCs/>
          <w:sz w:val="30"/>
          <w:szCs w:val="30"/>
          <w:u w:val="single"/>
          <w:lang w:bidi="ar"/>
        </w:rPr>
        <w:t xml:space="preserve">  和政县香花坪旅游综合开发项目  </w:t>
      </w:r>
    </w:p>
    <w:p>
      <w:pPr>
        <w:widowControl/>
        <w:ind w:firstLine="1200" w:firstLineChars="400"/>
        <w:rPr>
          <w:rFonts w:ascii="Times New Roman" w:hAnsi="Times New Roman"/>
          <w:b/>
          <w:bCs/>
          <w:sz w:val="30"/>
          <w:szCs w:val="30"/>
          <w:u w:val="single"/>
          <w:lang w:bidi="ar"/>
        </w:rPr>
      </w:pPr>
      <w:r>
        <w:rPr>
          <w:rFonts w:ascii="Times New Roman" w:hAnsi="Times New Roman"/>
          <w:b/>
          <w:bCs/>
          <w:sz w:val="30"/>
          <w:szCs w:val="30"/>
          <w:lang w:bidi="ar"/>
        </w:rPr>
        <w:t>建设单位（盖章）：</w:t>
      </w:r>
      <w:bookmarkStart w:id="2" w:name="_Hlk106238573"/>
      <w:r>
        <w:rPr>
          <w:rFonts w:ascii="Times New Roman" w:hAnsi="Times New Roman"/>
          <w:b/>
          <w:bCs/>
          <w:sz w:val="30"/>
          <w:szCs w:val="30"/>
          <w:u w:val="single"/>
          <w:lang w:bidi="ar"/>
        </w:rPr>
        <w:t xml:space="preserve"> </w:t>
      </w:r>
      <w:r>
        <w:rPr>
          <w:rFonts w:hint="eastAsia" w:ascii="Times New Roman" w:hAnsi="Times New Roman"/>
          <w:b/>
          <w:bCs/>
          <w:sz w:val="30"/>
          <w:szCs w:val="30"/>
          <w:u w:val="single"/>
          <w:lang w:bidi="ar"/>
        </w:rPr>
        <w:t>和政县文体广电和旅游局</w:t>
      </w:r>
      <w:bookmarkEnd w:id="2"/>
      <w:r>
        <w:rPr>
          <w:rFonts w:ascii="Times New Roman" w:hAnsi="Times New Roman"/>
          <w:b/>
          <w:bCs/>
          <w:sz w:val="30"/>
          <w:szCs w:val="30"/>
          <w:u w:val="single"/>
          <w:lang w:bidi="ar"/>
        </w:rPr>
        <w:t xml:space="preserve"> </w:t>
      </w:r>
    </w:p>
    <w:p>
      <w:pPr>
        <w:widowControl/>
        <w:ind w:firstLine="1200" w:firstLineChars="400"/>
        <w:rPr>
          <w:rFonts w:ascii="Times New Roman" w:hAnsi="Times New Roman"/>
          <w:b/>
          <w:bCs/>
          <w:sz w:val="30"/>
          <w:szCs w:val="30"/>
          <w:u w:val="single"/>
          <w:lang w:bidi="ar"/>
        </w:rPr>
      </w:pPr>
      <w:r>
        <w:rPr>
          <w:rFonts w:ascii="Times New Roman" w:hAnsi="Times New Roman"/>
          <w:b/>
          <w:bCs/>
          <w:sz w:val="30"/>
          <w:szCs w:val="30"/>
          <w:lang w:bidi="ar"/>
        </w:rPr>
        <w:t>编制日期</w:t>
      </w:r>
      <w:r>
        <w:rPr>
          <w:rFonts w:ascii="Times New Roman" w:hAnsi="Times New Roman"/>
          <w:sz w:val="30"/>
          <w:szCs w:val="30"/>
          <w:lang w:bidi="ar"/>
        </w:rPr>
        <w:t>：</w:t>
      </w:r>
      <w:r>
        <w:rPr>
          <w:rFonts w:ascii="Times New Roman" w:hAnsi="Times New Roman"/>
          <w:sz w:val="30"/>
          <w:szCs w:val="30"/>
          <w:u w:val="single"/>
          <w:lang w:bidi="ar"/>
        </w:rPr>
        <w:t xml:space="preserve">          </w:t>
      </w:r>
      <w:r>
        <w:rPr>
          <w:rFonts w:ascii="Times New Roman" w:hAnsi="Times New Roman"/>
          <w:b/>
          <w:sz w:val="30"/>
          <w:szCs w:val="30"/>
          <w:u w:val="single"/>
          <w:lang w:bidi="ar"/>
        </w:rPr>
        <w:t xml:space="preserve"> </w:t>
      </w:r>
      <w:r>
        <w:rPr>
          <w:rFonts w:hint="eastAsia" w:ascii="Times New Roman" w:hAnsi="Times New Roman"/>
          <w:b/>
          <w:sz w:val="30"/>
          <w:szCs w:val="30"/>
          <w:u w:val="single"/>
          <w:lang w:bidi="ar"/>
        </w:rPr>
        <w:t xml:space="preserve"> </w:t>
      </w:r>
      <w:r>
        <w:rPr>
          <w:rFonts w:ascii="Times New Roman" w:hAnsi="Times New Roman"/>
          <w:b/>
          <w:sz w:val="30"/>
          <w:szCs w:val="30"/>
          <w:u w:val="single"/>
          <w:lang w:bidi="ar"/>
        </w:rPr>
        <w:t>202</w:t>
      </w:r>
      <w:r>
        <w:rPr>
          <w:rFonts w:hint="eastAsia" w:ascii="Times New Roman" w:hAnsi="Times New Roman"/>
          <w:b/>
          <w:sz w:val="30"/>
          <w:szCs w:val="30"/>
          <w:u w:val="single"/>
          <w:lang w:bidi="ar"/>
        </w:rPr>
        <w:t>3</w:t>
      </w:r>
      <w:r>
        <w:rPr>
          <w:rFonts w:ascii="Times New Roman" w:hAnsi="Times New Roman"/>
          <w:b/>
          <w:sz w:val="30"/>
          <w:szCs w:val="30"/>
          <w:u w:val="single"/>
          <w:lang w:bidi="ar"/>
        </w:rPr>
        <w:t>年</w:t>
      </w:r>
      <w:r>
        <w:rPr>
          <w:rFonts w:hint="eastAsia" w:ascii="Times New Roman" w:hAnsi="Times New Roman"/>
          <w:b/>
          <w:sz w:val="30"/>
          <w:szCs w:val="30"/>
          <w:u w:val="single"/>
          <w:lang w:bidi="ar"/>
        </w:rPr>
        <w:t>3</w:t>
      </w:r>
      <w:r>
        <w:rPr>
          <w:rFonts w:ascii="Times New Roman" w:hAnsi="Times New Roman"/>
          <w:b/>
          <w:sz w:val="30"/>
          <w:szCs w:val="30"/>
          <w:u w:val="single"/>
          <w:lang w:bidi="ar"/>
        </w:rPr>
        <w:t>月</w:t>
      </w:r>
      <w:r>
        <w:rPr>
          <w:rFonts w:hint="eastAsia" w:ascii="Times New Roman" w:hAnsi="Times New Roman"/>
          <w:sz w:val="30"/>
          <w:szCs w:val="30"/>
          <w:u w:val="single"/>
          <w:lang w:bidi="ar"/>
        </w:rPr>
        <w:t xml:space="preserve"> </w:t>
      </w:r>
      <w:r>
        <w:rPr>
          <w:rFonts w:ascii="Times New Roman" w:hAnsi="Times New Roman"/>
          <w:sz w:val="30"/>
          <w:szCs w:val="30"/>
          <w:u w:val="single"/>
          <w:lang w:bidi="ar"/>
        </w:rPr>
        <w:t xml:space="preserve">         </w:t>
      </w:r>
    </w:p>
    <w:bookmarkEnd w:id="1"/>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288" w:lineRule="auto"/>
        <w:jc w:val="center"/>
        <w:rPr>
          <w:rFonts w:ascii="Times New Roman" w:hAnsi="Times New Roman"/>
          <w:b/>
          <w:bCs/>
          <w:sz w:val="32"/>
          <w:szCs w:val="32"/>
        </w:rPr>
      </w:pPr>
      <w:r>
        <w:rPr>
          <w:rFonts w:ascii="Times New Roman" w:hAnsi="Times New Roman"/>
          <w:b/>
          <w:bCs/>
          <w:sz w:val="32"/>
          <w:szCs w:val="32"/>
          <w:lang w:bidi="ar"/>
        </w:rPr>
        <w:t>中华人民共和国生态环境部制</w:t>
      </w:r>
    </w:p>
    <w:p>
      <w:pPr>
        <w:spacing w:line="288" w:lineRule="auto"/>
        <w:rPr>
          <w:rFonts w:ascii="Times New Roman" w:hAnsi="Times New Roman"/>
          <w:color w:val="FF0000"/>
          <w:sz w:val="36"/>
          <w:szCs w:val="36"/>
          <w:lang w:bidi="ar"/>
        </w:rPr>
        <w:sectPr>
          <w:pgSz w:w="11906" w:h="16838"/>
          <w:pgMar w:top="1418" w:right="1418" w:bottom="1418" w:left="1588" w:header="851" w:footer="992" w:gutter="0"/>
          <w:pgNumType w:start="21"/>
          <w:cols w:space="720" w:num="1"/>
          <w:docGrid w:type="linesAndChars" w:linePitch="312" w:charSpace="0"/>
        </w:sectPr>
      </w:pPr>
    </w:p>
    <w:p>
      <w:pPr>
        <w:spacing w:line="288" w:lineRule="auto"/>
        <w:rPr>
          <w:rFonts w:ascii="Times New Roman" w:hAnsi="Times New Roman"/>
          <w:color w:val="FF0000"/>
          <w:sz w:val="36"/>
          <w:szCs w:val="36"/>
          <w:lang w:bidi="ar"/>
        </w:rPr>
        <w:sectPr>
          <w:pgSz w:w="11906" w:h="16838"/>
          <w:pgMar w:top="1418" w:right="1418" w:bottom="1418" w:left="1588" w:header="851" w:footer="992" w:gutter="0"/>
          <w:pgNumType w:start="21"/>
          <w:cols w:space="720" w:num="1"/>
          <w:docGrid w:type="linesAndChars" w:linePitch="312" w:charSpace="0"/>
        </w:sectPr>
      </w:pPr>
    </w:p>
    <w:p>
      <w:pPr>
        <w:pStyle w:val="41"/>
        <w:spacing w:before="0" w:beforeAutospacing="0" w:after="0" w:afterAutospacing="0"/>
        <w:jc w:val="center"/>
        <w:outlineLvl w:val="0"/>
        <w:rPr>
          <w:rFonts w:hint="default" w:ascii="Times New Roman" w:hAnsi="Times New Roman"/>
          <w:b/>
          <w:bCs/>
          <w:sz w:val="30"/>
          <w:szCs w:val="30"/>
        </w:rPr>
      </w:pPr>
      <w:r>
        <w:rPr>
          <w:rFonts w:hint="default" w:ascii="Times New Roman" w:hAnsi="Times New Roman"/>
          <w:b/>
          <w:bCs/>
          <w:snapToGrid w:val="0"/>
          <w:sz w:val="30"/>
          <w:szCs w:val="30"/>
        </w:rPr>
        <w:t>一、建设项目基本情况</w:t>
      </w:r>
    </w:p>
    <w:tbl>
      <w:tblPr>
        <w:tblStyle w:val="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96"/>
        <w:gridCol w:w="2418"/>
        <w:gridCol w:w="2207"/>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6" w:type="dxa"/>
            <w:tcMar>
              <w:top w:w="16" w:type="dxa"/>
              <w:left w:w="16" w:type="dxa"/>
              <w:right w:w="16" w:type="dxa"/>
            </w:tcMar>
            <w:vAlign w:val="center"/>
          </w:tcPr>
          <w:p>
            <w:pPr>
              <w:adjustRightInd w:val="0"/>
              <w:snapToGrid w:val="0"/>
              <w:jc w:val="center"/>
              <w:rPr>
                <w:rFonts w:ascii="Times New Roman" w:hAnsi="Times New Roman"/>
                <w:b/>
                <w:bCs/>
                <w:sz w:val="24"/>
                <w:lang w:bidi="ar"/>
              </w:rPr>
            </w:pPr>
            <w:r>
              <w:rPr>
                <w:rFonts w:ascii="Times New Roman" w:hAnsi="Times New Roman"/>
                <w:b/>
                <w:bCs/>
                <w:sz w:val="24"/>
                <w:lang w:bidi="ar"/>
              </w:rPr>
              <w:t>建设项目名称</w:t>
            </w:r>
          </w:p>
        </w:tc>
        <w:tc>
          <w:tcPr>
            <w:tcW w:w="7125" w:type="dxa"/>
            <w:gridSpan w:val="3"/>
            <w:vAlign w:val="center"/>
          </w:tcPr>
          <w:p>
            <w:pPr>
              <w:adjustRightInd w:val="0"/>
              <w:snapToGrid w:val="0"/>
              <w:jc w:val="center"/>
              <w:rPr>
                <w:rFonts w:ascii="Times New Roman" w:hAnsi="Times New Roman"/>
                <w:sz w:val="24"/>
                <w:lang w:bidi="ar"/>
              </w:rPr>
            </w:pPr>
            <w:r>
              <w:rPr>
                <w:rFonts w:hint="eastAsia" w:ascii="Times New Roman" w:hAnsi="Times New Roman"/>
                <w:sz w:val="24"/>
                <w:lang w:bidi="ar"/>
              </w:rPr>
              <w:t>和政县香花坪旅游综合开发项目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6" w:type="dxa"/>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lang w:bidi="ar"/>
              </w:rPr>
              <w:t>项目代码</w:t>
            </w:r>
          </w:p>
        </w:tc>
        <w:tc>
          <w:tcPr>
            <w:tcW w:w="7125" w:type="dxa"/>
            <w:gridSpan w:val="3"/>
            <w:vAlign w:val="center"/>
          </w:tcPr>
          <w:p>
            <w:pPr>
              <w:adjustRightInd w:val="0"/>
              <w:snapToGrid w:val="0"/>
              <w:jc w:val="center"/>
              <w:rPr>
                <w:rFonts w:ascii="Times New Roman" w:hAnsi="Times New Roman"/>
                <w:sz w:val="24"/>
              </w:rPr>
            </w:pPr>
            <w:r>
              <w:rPr>
                <w:rFonts w:hint="eastAsia"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6" w:type="dxa"/>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lang w:bidi="ar"/>
              </w:rPr>
              <w:t>建设单位联系人</w:t>
            </w:r>
          </w:p>
        </w:tc>
        <w:tc>
          <w:tcPr>
            <w:tcW w:w="2418" w:type="dxa"/>
            <w:vAlign w:val="center"/>
          </w:tcPr>
          <w:p>
            <w:pPr>
              <w:adjustRightInd w:val="0"/>
              <w:snapToGrid w:val="0"/>
              <w:jc w:val="center"/>
              <w:rPr>
                <w:rFonts w:ascii="Times New Roman" w:hAnsi="Times New Roman"/>
                <w:sz w:val="24"/>
              </w:rPr>
            </w:pPr>
            <w:r>
              <w:rPr>
                <w:rFonts w:hint="eastAsia" w:ascii="Times New Roman" w:hAnsi="Times New Roman"/>
                <w:sz w:val="24"/>
              </w:rPr>
              <w:t>李登强</w:t>
            </w:r>
          </w:p>
        </w:tc>
        <w:tc>
          <w:tcPr>
            <w:tcW w:w="2207" w:type="dxa"/>
            <w:vAlign w:val="center"/>
          </w:tcPr>
          <w:p>
            <w:pPr>
              <w:adjustRightInd w:val="0"/>
              <w:snapToGrid w:val="0"/>
              <w:jc w:val="center"/>
              <w:rPr>
                <w:rFonts w:ascii="Times New Roman" w:hAnsi="Times New Roman"/>
                <w:sz w:val="24"/>
              </w:rPr>
            </w:pPr>
            <w:r>
              <w:rPr>
                <w:rFonts w:ascii="Times New Roman" w:hAnsi="Times New Roman"/>
                <w:sz w:val="24"/>
              </w:rPr>
              <w:t>联系方式</w:t>
            </w:r>
          </w:p>
        </w:tc>
        <w:tc>
          <w:tcPr>
            <w:tcW w:w="2500" w:type="dxa"/>
            <w:vAlign w:val="center"/>
          </w:tcPr>
          <w:p>
            <w:pPr>
              <w:adjustRightInd w:val="0"/>
              <w:snapToGrid w:val="0"/>
              <w:jc w:val="center"/>
              <w:rPr>
                <w:rFonts w:ascii="Times New Roman" w:hAnsi="Times New Roman"/>
                <w:sz w:val="24"/>
              </w:rPr>
            </w:pPr>
            <w:r>
              <w:rPr>
                <w:rFonts w:ascii="Times New Roman" w:hAnsi="Times New Roman"/>
                <w:sz w:val="24"/>
              </w:rPr>
              <w:t>13299308081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6" w:type="dxa"/>
            <w:tcMar>
              <w:top w:w="16" w:type="dxa"/>
              <w:left w:w="16" w:type="dxa"/>
              <w:right w:w="16" w:type="dxa"/>
            </w:tcMar>
            <w:vAlign w:val="center"/>
          </w:tcPr>
          <w:p>
            <w:pPr>
              <w:adjustRightInd w:val="0"/>
              <w:snapToGrid w:val="0"/>
              <w:jc w:val="center"/>
              <w:rPr>
                <w:rFonts w:ascii="Times New Roman" w:hAnsi="Times New Roman"/>
                <w:b/>
                <w:bCs/>
                <w:color w:val="FF0000"/>
                <w:sz w:val="24"/>
              </w:rPr>
            </w:pPr>
            <w:r>
              <w:rPr>
                <w:rFonts w:ascii="Times New Roman" w:hAnsi="Times New Roman"/>
                <w:b/>
                <w:bCs/>
                <w:sz w:val="24"/>
                <w:lang w:bidi="ar"/>
              </w:rPr>
              <w:t>建设地点</w:t>
            </w:r>
          </w:p>
        </w:tc>
        <w:tc>
          <w:tcPr>
            <w:tcW w:w="7125" w:type="dxa"/>
            <w:gridSpan w:val="3"/>
            <w:vAlign w:val="center"/>
          </w:tcPr>
          <w:p>
            <w:pPr>
              <w:adjustRightInd w:val="0"/>
              <w:snapToGrid w:val="0"/>
              <w:jc w:val="center"/>
              <w:rPr>
                <w:rFonts w:ascii="Times New Roman" w:hAnsi="Times New Roman"/>
                <w:sz w:val="24"/>
                <w:lang w:bidi="ar"/>
              </w:rPr>
            </w:pPr>
            <w:r>
              <w:rPr>
                <w:rFonts w:ascii="Times New Roman" w:hAnsi="Times New Roman"/>
                <w:sz w:val="24"/>
                <w:lang w:bidi="ar"/>
              </w:rPr>
              <w:t>甘肃省</w:t>
            </w:r>
            <w:r>
              <w:rPr>
                <w:rFonts w:hint="eastAsia" w:ascii="Times New Roman" w:hAnsi="Times New Roman"/>
                <w:sz w:val="24"/>
                <w:lang w:bidi="ar"/>
              </w:rPr>
              <w:t>临夏州和政县罗家集镇大滩村境内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6" w:type="dxa"/>
            <w:tcMar>
              <w:top w:w="16" w:type="dxa"/>
              <w:left w:w="16" w:type="dxa"/>
              <w:right w:w="16" w:type="dxa"/>
            </w:tcMar>
            <w:vAlign w:val="center"/>
          </w:tcPr>
          <w:p>
            <w:pPr>
              <w:adjustRightInd w:val="0"/>
              <w:snapToGrid w:val="0"/>
              <w:jc w:val="center"/>
              <w:rPr>
                <w:rFonts w:ascii="Times New Roman" w:hAnsi="Times New Roman"/>
                <w:b/>
                <w:bCs/>
                <w:color w:val="FF0000"/>
                <w:szCs w:val="21"/>
              </w:rPr>
            </w:pPr>
            <w:r>
              <w:rPr>
                <w:rFonts w:ascii="Times New Roman" w:hAnsi="Times New Roman"/>
                <w:b/>
                <w:bCs/>
                <w:sz w:val="24"/>
                <w:lang w:bidi="ar"/>
              </w:rPr>
              <w:t>地理坐标</w:t>
            </w:r>
          </w:p>
        </w:tc>
        <w:tc>
          <w:tcPr>
            <w:tcW w:w="7125" w:type="dxa"/>
            <w:gridSpan w:val="3"/>
            <w:vAlign w:val="center"/>
          </w:tcPr>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1）香花坪旅游产业道路路线起点（K0+000）位于大滩村单独坪社北侧（具体坐标为</w:t>
            </w:r>
            <w:r>
              <w:rPr>
                <w:rFonts w:ascii="Times New Roman" w:hAnsi="Times New Roman"/>
                <w:sz w:val="24"/>
              </w:rPr>
              <w:t>N103.14947069°，E35.38350883°</w:t>
            </w:r>
            <w:r>
              <w:rPr>
                <w:rFonts w:hint="eastAsia" w:ascii="Times New Roman" w:hAnsi="Times New Roman"/>
                <w:sz w:val="24"/>
              </w:rPr>
              <w:t>），途径西沟门，终点（K2+705）位于香花坪社（具体坐标为</w:t>
            </w:r>
            <w:r>
              <w:rPr>
                <w:rFonts w:ascii="Times New Roman" w:hAnsi="Times New Roman"/>
                <w:sz w:val="24"/>
              </w:rPr>
              <w:t>N103.13815176°，E35.36573592°</w:t>
            </w:r>
            <w:r>
              <w:rPr>
                <w:rFonts w:hint="eastAsia" w:ascii="Times New Roman" w:hAnsi="Times New Roman"/>
                <w:sz w:val="24"/>
              </w:rPr>
              <w:t>），路线总长2.705km；</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2）旅游步栈道：长85m，其起点与产业道路终点相连接；</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3）木屋（游客服务中心）：位于道路终点东侧；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6" w:type="dxa"/>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lang w:bidi="ar"/>
              </w:rPr>
              <w:t>建设项目</w:t>
            </w:r>
          </w:p>
          <w:p>
            <w:pPr>
              <w:adjustRightInd w:val="0"/>
              <w:snapToGrid w:val="0"/>
              <w:jc w:val="center"/>
              <w:rPr>
                <w:rFonts w:ascii="Times New Roman" w:hAnsi="Times New Roman"/>
                <w:b/>
                <w:bCs/>
                <w:sz w:val="24"/>
              </w:rPr>
            </w:pPr>
            <w:r>
              <w:rPr>
                <w:rFonts w:ascii="Times New Roman" w:hAnsi="Times New Roman"/>
                <w:b/>
                <w:bCs/>
                <w:sz w:val="24"/>
                <w:lang w:bidi="ar"/>
              </w:rPr>
              <w:t>行业类别</w:t>
            </w:r>
          </w:p>
        </w:tc>
        <w:tc>
          <w:tcPr>
            <w:tcW w:w="2418" w:type="dxa"/>
            <w:vAlign w:val="center"/>
          </w:tcPr>
          <w:p>
            <w:pPr>
              <w:adjustRightInd w:val="0"/>
              <w:snapToGrid w:val="0"/>
              <w:rPr>
                <w:rFonts w:ascii="Times New Roman" w:hAnsi="Times New Roman"/>
                <w:sz w:val="24"/>
                <w:lang w:bidi="ar"/>
              </w:rPr>
            </w:pPr>
            <w:r>
              <w:rPr>
                <w:rFonts w:hint="eastAsia" w:ascii="Times New Roman" w:hAnsi="Times New Roman"/>
                <w:sz w:val="24"/>
                <w:lang w:bidi="ar"/>
              </w:rPr>
              <w:t>五十二、交通运输业、管道运输业</w:t>
            </w:r>
          </w:p>
          <w:p>
            <w:pPr>
              <w:adjustRightInd w:val="0"/>
              <w:snapToGrid w:val="0"/>
              <w:rPr>
                <w:rFonts w:ascii="Times New Roman" w:hAnsi="Times New Roman"/>
                <w:sz w:val="24"/>
              </w:rPr>
            </w:pPr>
            <w:r>
              <w:rPr>
                <w:rFonts w:hint="eastAsia" w:ascii="Times New Roman" w:hAnsi="Times New Roman"/>
                <w:sz w:val="24"/>
                <w:lang w:bidi="ar"/>
              </w:rPr>
              <w:t>1</w:t>
            </w:r>
            <w:r>
              <w:rPr>
                <w:rFonts w:ascii="Times New Roman" w:hAnsi="Times New Roman"/>
                <w:sz w:val="24"/>
                <w:lang w:bidi="ar"/>
              </w:rPr>
              <w:t>30</w:t>
            </w:r>
            <w:r>
              <w:rPr>
                <w:rFonts w:hint="eastAsia" w:ascii="Times New Roman" w:hAnsi="Times New Roman"/>
                <w:sz w:val="24"/>
                <w:lang w:bidi="ar"/>
              </w:rPr>
              <w:t>、等级公路</w:t>
            </w:r>
          </w:p>
        </w:tc>
        <w:tc>
          <w:tcPr>
            <w:tcW w:w="2207" w:type="dxa"/>
            <w:vAlign w:val="center"/>
          </w:tcPr>
          <w:p>
            <w:pPr>
              <w:adjustRightInd w:val="0"/>
              <w:snapToGrid w:val="0"/>
              <w:jc w:val="center"/>
              <w:rPr>
                <w:rFonts w:ascii="Times New Roman" w:hAnsi="Times New Roman"/>
                <w:b/>
                <w:bCs/>
                <w:sz w:val="24"/>
              </w:rPr>
            </w:pPr>
            <w:r>
              <w:rPr>
                <w:rFonts w:ascii="Times New Roman" w:hAnsi="Times New Roman"/>
                <w:b/>
                <w:bCs/>
                <w:sz w:val="24"/>
                <w:lang w:bidi="ar"/>
              </w:rPr>
              <w:t>长度</w:t>
            </w:r>
          </w:p>
        </w:tc>
        <w:tc>
          <w:tcPr>
            <w:tcW w:w="2500" w:type="dxa"/>
            <w:vAlign w:val="center"/>
          </w:tcPr>
          <w:p>
            <w:pPr>
              <w:adjustRightInd w:val="0"/>
              <w:snapToGrid w:val="0"/>
              <w:jc w:val="center"/>
              <w:rPr>
                <w:rFonts w:ascii="Times New Roman" w:hAnsi="Times New Roman"/>
                <w:sz w:val="24"/>
              </w:rPr>
            </w:pPr>
            <w:r>
              <w:rPr>
                <w:rFonts w:ascii="Times New Roman" w:hAnsi="Times New Roman"/>
                <w:sz w:val="24"/>
              </w:rPr>
              <w:t>2.705km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6" w:type="dxa"/>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lang w:bidi="ar"/>
              </w:rPr>
              <w:t>建设性质</w:t>
            </w:r>
          </w:p>
        </w:tc>
        <w:tc>
          <w:tcPr>
            <w:tcW w:w="2418" w:type="dxa"/>
            <w:vAlign w:val="center"/>
          </w:tcPr>
          <w:p>
            <w:pPr>
              <w:adjustRightInd w:val="0"/>
              <w:snapToGrid w:val="0"/>
              <w:jc w:val="left"/>
              <w:rPr>
                <w:rFonts w:ascii="Times New Roman" w:hAnsi="Times New Roman"/>
                <w:sz w:val="24"/>
              </w:rPr>
            </w:pPr>
            <w:r>
              <w:rPr>
                <w:rFonts w:ascii="Times New Roman" w:hAnsi="Times New Roman"/>
                <w:sz w:val="24"/>
                <w:lang w:bidi="ar"/>
              </w:rPr>
              <w:sym w:font="Wingdings 2" w:char="00A3"/>
            </w:r>
            <w:r>
              <w:rPr>
                <w:rFonts w:ascii="Times New Roman" w:hAnsi="Times New Roman"/>
                <w:sz w:val="24"/>
                <w:lang w:bidi="ar"/>
              </w:rPr>
              <w:t>新建</w:t>
            </w:r>
          </w:p>
          <w:p>
            <w:pPr>
              <w:adjustRightInd w:val="0"/>
              <w:snapToGrid w:val="0"/>
              <w:jc w:val="left"/>
              <w:rPr>
                <w:rFonts w:ascii="Times New Roman" w:hAnsi="Times New Roman"/>
                <w:sz w:val="24"/>
                <w:lang w:bidi="ar"/>
              </w:rPr>
            </w:pPr>
            <w:r>
              <w:rPr>
                <w:rFonts w:ascii="Times New Roman" w:hAnsi="Times New Roman"/>
                <w:sz w:val="24"/>
                <w:lang w:bidi="ar"/>
              </w:rPr>
              <w:sym w:font="Wingdings 2" w:char="0052"/>
            </w:r>
            <w:r>
              <w:rPr>
                <w:rFonts w:ascii="Times New Roman" w:hAnsi="Times New Roman"/>
                <w:sz w:val="24"/>
                <w:lang w:bidi="ar"/>
              </w:rPr>
              <w:t>改建</w:t>
            </w:r>
          </w:p>
          <w:p>
            <w:pPr>
              <w:adjustRightInd w:val="0"/>
              <w:snapToGrid w:val="0"/>
              <w:jc w:val="left"/>
              <w:rPr>
                <w:rFonts w:ascii="Times New Roman" w:hAnsi="Times New Roman"/>
                <w:sz w:val="24"/>
              </w:rPr>
            </w:pPr>
            <w:r>
              <w:rPr>
                <w:rFonts w:ascii="Times New Roman" w:hAnsi="Times New Roman"/>
                <w:sz w:val="24"/>
                <w:lang w:bidi="ar"/>
              </w:rPr>
              <w:sym w:font="Wingdings 2" w:char="00A3"/>
            </w:r>
            <w:r>
              <w:rPr>
                <w:rFonts w:ascii="Times New Roman" w:hAnsi="Times New Roman"/>
                <w:sz w:val="24"/>
                <w:lang w:bidi="ar"/>
              </w:rPr>
              <w:t>扩建</w:t>
            </w:r>
          </w:p>
          <w:p>
            <w:pPr>
              <w:adjustRightInd w:val="0"/>
              <w:snapToGrid w:val="0"/>
              <w:jc w:val="left"/>
              <w:rPr>
                <w:rFonts w:ascii="Times New Roman" w:hAnsi="Times New Roman"/>
                <w:sz w:val="24"/>
              </w:rPr>
            </w:pPr>
            <w:r>
              <w:rPr>
                <w:rFonts w:ascii="Times New Roman" w:hAnsi="Times New Roman"/>
                <w:sz w:val="24"/>
                <w:lang w:bidi="ar"/>
              </w:rPr>
              <w:sym w:font="Wingdings 2" w:char="00A3"/>
            </w:r>
            <w:r>
              <w:rPr>
                <w:rFonts w:ascii="Times New Roman" w:hAnsi="Times New Roman"/>
                <w:sz w:val="24"/>
                <w:lang w:bidi="ar"/>
              </w:rPr>
              <w:t>技术改造</w:t>
            </w:r>
          </w:p>
        </w:tc>
        <w:tc>
          <w:tcPr>
            <w:tcW w:w="2207" w:type="dxa"/>
            <w:vAlign w:val="center"/>
          </w:tcPr>
          <w:p>
            <w:pPr>
              <w:adjustRightInd w:val="0"/>
              <w:snapToGrid w:val="0"/>
              <w:jc w:val="center"/>
              <w:rPr>
                <w:rFonts w:ascii="Times New Roman" w:hAnsi="Times New Roman"/>
                <w:b/>
                <w:bCs/>
                <w:sz w:val="24"/>
              </w:rPr>
            </w:pPr>
            <w:r>
              <w:rPr>
                <w:rFonts w:ascii="Times New Roman" w:hAnsi="Times New Roman"/>
                <w:b/>
                <w:bCs/>
                <w:sz w:val="24"/>
                <w:lang w:bidi="ar"/>
              </w:rPr>
              <w:t>建设项目</w:t>
            </w:r>
          </w:p>
          <w:p>
            <w:pPr>
              <w:adjustRightInd w:val="0"/>
              <w:snapToGrid w:val="0"/>
              <w:jc w:val="center"/>
              <w:rPr>
                <w:rFonts w:ascii="Times New Roman" w:hAnsi="Times New Roman"/>
                <w:b/>
                <w:bCs/>
                <w:sz w:val="24"/>
              </w:rPr>
            </w:pPr>
            <w:r>
              <w:rPr>
                <w:rFonts w:ascii="Times New Roman" w:hAnsi="Times New Roman"/>
                <w:b/>
                <w:bCs/>
                <w:sz w:val="24"/>
                <w:lang w:bidi="ar"/>
              </w:rPr>
              <w:t>申报情形</w:t>
            </w:r>
          </w:p>
        </w:tc>
        <w:tc>
          <w:tcPr>
            <w:tcW w:w="2500" w:type="dxa"/>
            <w:vAlign w:val="center"/>
          </w:tcPr>
          <w:p>
            <w:pPr>
              <w:adjustRightInd w:val="0"/>
              <w:snapToGrid w:val="0"/>
              <w:jc w:val="left"/>
              <w:rPr>
                <w:rFonts w:ascii="Times New Roman" w:hAnsi="Times New Roman"/>
                <w:sz w:val="24"/>
              </w:rPr>
            </w:pPr>
            <w:r>
              <w:rPr>
                <w:rFonts w:ascii="Times New Roman" w:hAnsi="Times New Roman"/>
                <w:sz w:val="24"/>
                <w:lang w:bidi="ar"/>
              </w:rPr>
              <w:sym w:font="Wingdings 2" w:char="0052"/>
            </w:r>
            <w:r>
              <w:rPr>
                <w:rFonts w:ascii="Times New Roman" w:hAnsi="Times New Roman"/>
                <w:sz w:val="24"/>
                <w:lang w:bidi="ar"/>
              </w:rPr>
              <w:t>首次申报项目</w:t>
            </w:r>
          </w:p>
          <w:p>
            <w:pPr>
              <w:adjustRightInd w:val="0"/>
              <w:snapToGrid w:val="0"/>
              <w:jc w:val="left"/>
              <w:rPr>
                <w:rFonts w:ascii="Times New Roman" w:hAnsi="Times New Roman"/>
                <w:sz w:val="24"/>
              </w:rPr>
            </w:pPr>
            <w:r>
              <w:rPr>
                <w:rFonts w:ascii="Times New Roman" w:hAnsi="Times New Roman"/>
                <w:sz w:val="24"/>
                <w:lang w:bidi="ar"/>
              </w:rPr>
              <w:t>□不予批准后再次申报项目</w:t>
            </w:r>
          </w:p>
          <w:p>
            <w:pPr>
              <w:adjustRightInd w:val="0"/>
              <w:snapToGrid w:val="0"/>
              <w:jc w:val="left"/>
              <w:rPr>
                <w:rFonts w:ascii="Times New Roman" w:hAnsi="Times New Roman"/>
                <w:sz w:val="24"/>
              </w:rPr>
            </w:pPr>
            <w:r>
              <w:rPr>
                <w:rFonts w:ascii="Times New Roman" w:hAnsi="Times New Roman"/>
                <w:sz w:val="24"/>
                <w:lang w:bidi="ar"/>
              </w:rPr>
              <w:t>□超五年重新审核项目</w:t>
            </w:r>
          </w:p>
          <w:p>
            <w:pPr>
              <w:adjustRightInd w:val="0"/>
              <w:snapToGrid w:val="0"/>
              <w:rPr>
                <w:rFonts w:ascii="Times New Roman" w:hAnsi="Times New Roman"/>
                <w:sz w:val="24"/>
              </w:rPr>
            </w:pPr>
            <w:r>
              <w:rPr>
                <w:rFonts w:ascii="Times New Roman" w:hAnsi="Times New Roman"/>
                <w:sz w:val="24"/>
                <w:lang w:bidi="ar"/>
              </w:rPr>
              <w:sym w:font="Wingdings 2" w:char="00A3"/>
            </w:r>
            <w:r>
              <w:rPr>
                <w:rFonts w:ascii="Times New Roman" w:hAnsi="Times New Roman"/>
                <w:sz w:val="24"/>
                <w:lang w:bidi="ar"/>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6" w:type="dxa"/>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lang w:bidi="ar"/>
              </w:rPr>
              <w:t>项目审批（核准/</w:t>
            </w:r>
          </w:p>
          <w:p>
            <w:pPr>
              <w:adjustRightInd w:val="0"/>
              <w:snapToGrid w:val="0"/>
              <w:jc w:val="center"/>
              <w:rPr>
                <w:rFonts w:ascii="Times New Roman" w:hAnsi="Times New Roman"/>
                <w:b/>
                <w:bCs/>
                <w:sz w:val="24"/>
              </w:rPr>
            </w:pPr>
            <w:r>
              <w:rPr>
                <w:rFonts w:ascii="Times New Roman" w:hAnsi="Times New Roman"/>
                <w:b/>
                <w:bCs/>
                <w:sz w:val="24"/>
                <w:lang w:bidi="ar"/>
              </w:rPr>
              <w:t>备案）部门（选填）</w:t>
            </w:r>
          </w:p>
        </w:tc>
        <w:tc>
          <w:tcPr>
            <w:tcW w:w="2418" w:type="dxa"/>
            <w:vAlign w:val="center"/>
          </w:tcPr>
          <w:p>
            <w:pPr>
              <w:adjustRightInd w:val="0"/>
              <w:snapToGrid w:val="0"/>
              <w:jc w:val="center"/>
              <w:rPr>
                <w:rFonts w:ascii="Times New Roman" w:hAnsi="Times New Roman"/>
                <w:sz w:val="24"/>
              </w:rPr>
            </w:pPr>
          </w:p>
        </w:tc>
        <w:tc>
          <w:tcPr>
            <w:tcW w:w="2207" w:type="dxa"/>
            <w:vAlign w:val="center"/>
          </w:tcPr>
          <w:p>
            <w:pPr>
              <w:adjustRightInd w:val="0"/>
              <w:snapToGrid w:val="0"/>
              <w:jc w:val="center"/>
              <w:rPr>
                <w:rFonts w:ascii="Times New Roman" w:hAnsi="Times New Roman"/>
                <w:b/>
                <w:bCs/>
                <w:sz w:val="24"/>
              </w:rPr>
            </w:pPr>
            <w:r>
              <w:rPr>
                <w:rFonts w:ascii="Times New Roman" w:hAnsi="Times New Roman"/>
                <w:b/>
                <w:bCs/>
                <w:sz w:val="24"/>
                <w:lang w:bidi="ar"/>
              </w:rPr>
              <w:t>项目审批（核准/</w:t>
            </w:r>
          </w:p>
          <w:p>
            <w:pPr>
              <w:adjustRightInd w:val="0"/>
              <w:snapToGrid w:val="0"/>
              <w:jc w:val="center"/>
              <w:rPr>
                <w:rFonts w:ascii="Times New Roman" w:hAnsi="Times New Roman"/>
                <w:b/>
                <w:bCs/>
                <w:sz w:val="24"/>
              </w:rPr>
            </w:pPr>
            <w:r>
              <w:rPr>
                <w:rFonts w:ascii="Times New Roman" w:hAnsi="Times New Roman"/>
                <w:b/>
                <w:bCs/>
                <w:sz w:val="24"/>
                <w:lang w:bidi="ar"/>
              </w:rPr>
              <w:t>备案）文号（选填）</w:t>
            </w:r>
          </w:p>
        </w:tc>
        <w:tc>
          <w:tcPr>
            <w:tcW w:w="2500" w:type="dxa"/>
            <w:vAlign w:val="center"/>
          </w:tcPr>
          <w:p>
            <w:pPr>
              <w:adjustRightInd w:val="0"/>
              <w:snapToGrid w:val="0"/>
              <w:jc w:val="center"/>
              <w:rPr>
                <w:rFonts w:ascii="Times New Roman" w:hAnsi="Times New Roman"/>
                <w:color w:val="FF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6" w:type="dxa"/>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lang w:bidi="ar"/>
              </w:rPr>
              <w:t>总投资（万元）</w:t>
            </w:r>
          </w:p>
        </w:tc>
        <w:tc>
          <w:tcPr>
            <w:tcW w:w="2418" w:type="dxa"/>
            <w:vAlign w:val="center"/>
          </w:tcPr>
          <w:p>
            <w:pPr>
              <w:adjustRightInd w:val="0"/>
              <w:snapToGrid w:val="0"/>
              <w:jc w:val="center"/>
              <w:rPr>
                <w:rFonts w:ascii="Times New Roman" w:hAnsi="Times New Roman"/>
                <w:sz w:val="24"/>
              </w:rPr>
            </w:pPr>
            <w:r>
              <w:rPr>
                <w:rFonts w:hint="eastAsia" w:ascii="Times New Roman" w:hAnsi="Times New Roman"/>
                <w:sz w:val="24"/>
              </w:rPr>
              <w:t>1</w:t>
            </w:r>
            <w:r>
              <w:rPr>
                <w:rFonts w:ascii="Times New Roman" w:hAnsi="Times New Roman"/>
                <w:sz w:val="24"/>
              </w:rPr>
              <w:t>434.94</w:t>
            </w:r>
          </w:p>
        </w:tc>
        <w:tc>
          <w:tcPr>
            <w:tcW w:w="2207" w:type="dxa"/>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lang w:bidi="ar"/>
              </w:rPr>
              <w:t>环保投资（万元）</w:t>
            </w:r>
          </w:p>
        </w:tc>
        <w:tc>
          <w:tcPr>
            <w:tcW w:w="2500" w:type="dxa"/>
            <w:vAlign w:val="center"/>
          </w:tcPr>
          <w:p>
            <w:pPr>
              <w:adjustRightInd w:val="0"/>
              <w:snapToGrid w:val="0"/>
              <w:jc w:val="center"/>
              <w:rPr>
                <w:rFonts w:ascii="Times New Roman" w:hAnsi="Times New Roman"/>
                <w:sz w:val="24"/>
              </w:rPr>
            </w:pPr>
            <w:r>
              <w:rPr>
                <w:rFonts w:hint="eastAsia" w:ascii="Times New Roman" w:hAnsi="Times New Roman"/>
                <w:sz w:val="24"/>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6" w:type="dxa"/>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lang w:bidi="ar"/>
              </w:rPr>
              <w:t>环保投资占比（%）</w:t>
            </w:r>
          </w:p>
        </w:tc>
        <w:tc>
          <w:tcPr>
            <w:tcW w:w="2418" w:type="dxa"/>
            <w:vAlign w:val="center"/>
          </w:tcPr>
          <w:p>
            <w:pPr>
              <w:adjustRightInd w:val="0"/>
              <w:snapToGrid w:val="0"/>
              <w:jc w:val="center"/>
              <w:rPr>
                <w:rFonts w:ascii="Times New Roman" w:hAnsi="Times New Roman"/>
                <w:sz w:val="24"/>
              </w:rPr>
            </w:pPr>
            <w:r>
              <w:rPr>
                <w:rFonts w:hint="eastAsia" w:ascii="Times New Roman" w:hAnsi="Times New Roman"/>
                <w:sz w:val="24"/>
              </w:rPr>
              <w:t>3</w:t>
            </w:r>
            <w:r>
              <w:rPr>
                <w:rFonts w:ascii="Times New Roman" w:hAnsi="Times New Roman"/>
                <w:sz w:val="24"/>
              </w:rPr>
              <w:t>.24</w:t>
            </w:r>
          </w:p>
        </w:tc>
        <w:tc>
          <w:tcPr>
            <w:tcW w:w="2207" w:type="dxa"/>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lang w:bidi="ar"/>
              </w:rPr>
              <w:t>施工工期</w:t>
            </w:r>
          </w:p>
        </w:tc>
        <w:tc>
          <w:tcPr>
            <w:tcW w:w="2500" w:type="dxa"/>
            <w:vAlign w:val="center"/>
          </w:tcPr>
          <w:p>
            <w:pPr>
              <w:adjustRightInd w:val="0"/>
              <w:snapToGrid w:val="0"/>
              <w:jc w:val="center"/>
              <w:rPr>
                <w:rFonts w:ascii="Times New Roman" w:hAnsi="Times New Roman"/>
                <w:sz w:val="24"/>
              </w:rPr>
            </w:pPr>
            <w:r>
              <w:rPr>
                <w:rFonts w:hint="eastAsia" w:ascii="Times New Roman" w:hAnsi="Times New Roman"/>
                <w:sz w:val="24"/>
              </w:rPr>
              <w:t>8个月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6" w:type="dxa"/>
            <w:tcMar>
              <w:top w:w="16" w:type="dxa"/>
              <w:left w:w="16" w:type="dxa"/>
              <w:right w:w="16" w:type="dxa"/>
            </w:tcMar>
            <w:vAlign w:val="center"/>
          </w:tcPr>
          <w:p>
            <w:pPr>
              <w:adjustRightInd w:val="0"/>
              <w:snapToGrid w:val="0"/>
              <w:jc w:val="center"/>
              <w:rPr>
                <w:rFonts w:ascii="Times New Roman" w:hAnsi="Times New Roman"/>
                <w:b/>
                <w:bCs/>
                <w:sz w:val="24"/>
              </w:rPr>
            </w:pPr>
            <w:r>
              <w:rPr>
                <w:rFonts w:ascii="Times New Roman" w:hAnsi="Times New Roman"/>
                <w:b/>
                <w:bCs/>
                <w:sz w:val="24"/>
                <w:lang w:bidi="ar"/>
              </w:rPr>
              <w:t>是否开工建设</w:t>
            </w:r>
          </w:p>
        </w:tc>
        <w:tc>
          <w:tcPr>
            <w:tcW w:w="7125" w:type="dxa"/>
            <w:gridSpan w:val="3"/>
            <w:vAlign w:val="center"/>
          </w:tcPr>
          <w:p>
            <w:pPr>
              <w:adjustRightInd w:val="0"/>
              <w:snapToGrid w:val="0"/>
              <w:jc w:val="left"/>
              <w:rPr>
                <w:rFonts w:ascii="Times New Roman" w:hAnsi="Times New Roman"/>
              </w:rPr>
            </w:pPr>
            <w:r>
              <w:rPr>
                <w:rFonts w:ascii="Times New Roman" w:hAnsi="Times New Roman"/>
                <w:sz w:val="24"/>
                <w:lang w:bidi="ar"/>
              </w:rPr>
              <w:sym w:font="Wingdings 2" w:char="0052"/>
            </w:r>
            <w:r>
              <w:rPr>
                <w:rFonts w:ascii="Times New Roman" w:hAnsi="Times New Roman"/>
                <w:sz w:val="24"/>
                <w:lang w:bidi="ar"/>
              </w:rPr>
              <w:t>否</w:t>
            </w:r>
          </w:p>
          <w:p>
            <w:pPr>
              <w:widowControl/>
              <w:jc w:val="left"/>
              <w:rPr>
                <w:rFonts w:ascii="Times New Roman" w:hAnsi="Times New Roman"/>
              </w:rPr>
            </w:pPr>
            <w:r>
              <w:rPr>
                <w:rFonts w:ascii="Times New Roman" w:hAnsi="Times New Roman"/>
                <w:sz w:val="24"/>
                <w:lang w:bidi="ar"/>
              </w:rPr>
              <w:sym w:font="Wingdings 2" w:char="00A3"/>
            </w:r>
            <w:r>
              <w:rPr>
                <w:rFonts w:ascii="Times New Roman" w:hAnsi="Times New Roman"/>
                <w:sz w:val="24"/>
                <w:lang w:bidi="ar"/>
              </w:rPr>
              <w:t>是：</w:t>
            </w:r>
            <w:r>
              <w:rPr>
                <w:rFonts w:ascii="Times New Roman" w:hAnsi="Times New Roman"/>
                <w:sz w:val="24"/>
                <w:u w:val="single"/>
                <w:lang w:bidi="ar"/>
              </w:rPr>
              <w:t xml:space="preserve"> </w:t>
            </w:r>
            <w:r>
              <w:rPr>
                <w:rFonts w:ascii="Times New Roman" w:hAnsi="Times New Roman"/>
                <w:sz w:val="24"/>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6" w:type="dxa"/>
            <w:tcMar>
              <w:top w:w="16" w:type="dxa"/>
              <w:left w:w="16" w:type="dxa"/>
              <w:right w:w="16" w:type="dxa"/>
            </w:tcMar>
            <w:vAlign w:val="center"/>
          </w:tcPr>
          <w:p>
            <w:pPr>
              <w:autoSpaceDE w:val="0"/>
              <w:autoSpaceDN w:val="0"/>
              <w:adjustRightInd w:val="0"/>
              <w:snapToGrid w:val="0"/>
              <w:jc w:val="center"/>
              <w:rPr>
                <w:rFonts w:ascii="Times New Roman" w:hAnsi="Times New Roman"/>
                <w:b/>
                <w:bCs/>
                <w:kern w:val="0"/>
                <w:sz w:val="24"/>
                <w:lang w:bidi="ar"/>
              </w:rPr>
            </w:pPr>
            <w:r>
              <w:rPr>
                <w:rFonts w:ascii="Times New Roman" w:hAnsi="Times New Roman"/>
                <w:b/>
                <w:bCs/>
                <w:kern w:val="0"/>
                <w:sz w:val="24"/>
                <w:lang w:bidi="ar"/>
              </w:rPr>
              <w:t>专项评价设置</w:t>
            </w:r>
          </w:p>
          <w:p>
            <w:pPr>
              <w:autoSpaceDE w:val="0"/>
              <w:autoSpaceDN w:val="0"/>
              <w:adjustRightInd w:val="0"/>
              <w:snapToGrid w:val="0"/>
              <w:jc w:val="center"/>
              <w:rPr>
                <w:rFonts w:ascii="Times New Roman" w:hAnsi="Times New Roman"/>
                <w:color w:val="FF0000"/>
                <w:kern w:val="0"/>
                <w:sz w:val="24"/>
              </w:rPr>
            </w:pPr>
            <w:r>
              <w:rPr>
                <w:rFonts w:ascii="Times New Roman" w:hAnsi="Times New Roman"/>
                <w:b/>
                <w:bCs/>
                <w:kern w:val="0"/>
                <w:sz w:val="24"/>
                <w:lang w:bidi="ar"/>
              </w:rPr>
              <w:t>情况</w:t>
            </w:r>
          </w:p>
        </w:tc>
        <w:tc>
          <w:tcPr>
            <w:tcW w:w="7125" w:type="dxa"/>
            <w:gridSpan w:val="3"/>
            <w:tcMar>
              <w:top w:w="16" w:type="dxa"/>
              <w:left w:w="16" w:type="dxa"/>
              <w:right w:w="16" w:type="dxa"/>
            </w:tcMar>
            <w:vAlign w:val="center"/>
          </w:tcPr>
          <w:p>
            <w:pPr>
              <w:adjustRightInd w:val="0"/>
              <w:snapToGrid w:val="0"/>
              <w:spacing w:line="360" w:lineRule="auto"/>
              <w:ind w:firstLine="480" w:firstLineChars="200"/>
              <w:rPr>
                <w:rFonts w:ascii="Times New Roman" w:hAnsi="Times New Roman"/>
                <w:sz w:val="24"/>
              </w:rPr>
            </w:pPr>
            <w:r>
              <w:rPr>
                <w:rFonts w:ascii="Times New Roman" w:hAnsi="Times New Roman"/>
                <w:sz w:val="24"/>
              </w:rPr>
              <w:t>1、地表水：本项目不属于水力发电、人工湖、水库、饮水工程、防洪除涝工程、河湖整治等项目，不设置地表水专项评价；</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2、地下水：本项目不涉及隧道，不设置地下水专项评价；</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3、生态：</w:t>
            </w:r>
            <w:r>
              <w:rPr>
                <w:rFonts w:hint="eastAsia" w:ascii="Times New Roman" w:hAnsi="Times New Roman"/>
                <w:sz w:val="24"/>
              </w:rPr>
              <w:t>本项目位于临夏州和政县罗家集镇大滩村境内，属于“洮河流域省级水土流失重点治理区”；因此需</w:t>
            </w:r>
            <w:r>
              <w:rPr>
                <w:rFonts w:ascii="Times New Roman" w:hAnsi="Times New Roman"/>
                <w:sz w:val="24"/>
              </w:rPr>
              <w:t>设置生态专项评价；</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4、噪声：本项目</w:t>
            </w:r>
            <w:r>
              <w:rPr>
                <w:rFonts w:hint="eastAsia" w:ascii="Times New Roman" w:hAnsi="Times New Roman"/>
                <w:sz w:val="24"/>
              </w:rPr>
              <w:t>道路四级</w:t>
            </w:r>
            <w:r>
              <w:rPr>
                <w:rFonts w:ascii="Times New Roman" w:hAnsi="Times New Roman"/>
                <w:sz w:val="24"/>
              </w:rPr>
              <w:t>公路</w:t>
            </w:r>
            <w:r>
              <w:rPr>
                <w:rFonts w:hint="eastAsia" w:ascii="Times New Roman" w:hAnsi="Times New Roman"/>
                <w:sz w:val="24"/>
              </w:rPr>
              <w:t>，且</w:t>
            </w:r>
            <w:r>
              <w:rPr>
                <w:rFonts w:ascii="Times New Roman" w:hAnsi="Times New Roman"/>
                <w:sz w:val="24"/>
              </w:rPr>
              <w:t>沿线涉及居住区，</w:t>
            </w:r>
            <w:r>
              <w:rPr>
                <w:rFonts w:hint="eastAsia" w:ascii="Times New Roman" w:hAnsi="Times New Roman"/>
                <w:sz w:val="24"/>
              </w:rPr>
              <w:t>因此</w:t>
            </w:r>
            <w:r>
              <w:rPr>
                <w:rFonts w:ascii="Times New Roman" w:hAnsi="Times New Roman"/>
                <w:sz w:val="24"/>
              </w:rPr>
              <w:t>设置噪声专项评价；</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5、本项目不涉及码头，不设置大气专项评价；</w:t>
            </w:r>
          </w:p>
          <w:p>
            <w:pPr>
              <w:adjustRightInd w:val="0"/>
              <w:snapToGrid w:val="0"/>
              <w:spacing w:line="360" w:lineRule="auto"/>
              <w:ind w:firstLine="480" w:firstLineChars="200"/>
              <w:rPr>
                <w:rFonts w:ascii="Times New Roman" w:hAnsi="Times New Roman"/>
              </w:rPr>
            </w:pPr>
            <w:r>
              <w:rPr>
                <w:rFonts w:ascii="Times New Roman" w:hAnsi="Times New Roman"/>
                <w:sz w:val="24"/>
              </w:rPr>
              <w:t>6、本项目不涉及石油和天然气开采、油气、液体化工码头、原油等危化品输送管线，不设置风险专项评价。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96" w:type="dxa"/>
            <w:tcMar>
              <w:top w:w="16" w:type="dxa"/>
              <w:left w:w="16" w:type="dxa"/>
              <w:right w:w="16" w:type="dxa"/>
            </w:tcMar>
            <w:vAlign w:val="center"/>
          </w:tcPr>
          <w:p>
            <w:pPr>
              <w:autoSpaceDE w:val="0"/>
              <w:autoSpaceDN w:val="0"/>
              <w:adjustRightInd w:val="0"/>
              <w:snapToGrid w:val="0"/>
              <w:jc w:val="center"/>
              <w:rPr>
                <w:rFonts w:ascii="Times New Roman" w:hAnsi="Times New Roman"/>
                <w:b/>
                <w:bCs/>
                <w:kern w:val="0"/>
                <w:sz w:val="24"/>
              </w:rPr>
            </w:pPr>
            <w:r>
              <w:rPr>
                <w:rFonts w:ascii="Times New Roman" w:hAnsi="Times New Roman"/>
                <w:b/>
                <w:bCs/>
                <w:sz w:val="24"/>
                <w:lang w:bidi="ar"/>
              </w:rPr>
              <w:t>规划情况</w:t>
            </w:r>
          </w:p>
        </w:tc>
        <w:tc>
          <w:tcPr>
            <w:tcW w:w="7125" w:type="dxa"/>
            <w:gridSpan w:val="3"/>
            <w:tcMar>
              <w:top w:w="16" w:type="dxa"/>
              <w:left w:w="16" w:type="dxa"/>
              <w:right w:w="16" w:type="dxa"/>
            </w:tcMar>
            <w:vAlign w:val="center"/>
          </w:tcPr>
          <w:p>
            <w:pPr>
              <w:spacing w:line="360" w:lineRule="auto"/>
              <w:ind w:firstLine="480" w:firstLineChars="200"/>
              <w:jc w:val="center"/>
              <w:rPr>
                <w:rFonts w:ascii="Times New Roman" w:hAnsi="Times New Roman"/>
                <w:sz w:val="24"/>
              </w:rPr>
            </w:pPr>
            <w:r>
              <w:rPr>
                <w:rFonts w:hint="eastAsia" w:ascii="Times New Roman" w:hAnsi="Times New Roman"/>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96" w:type="dxa"/>
            <w:tcMar>
              <w:top w:w="16" w:type="dxa"/>
              <w:left w:w="16" w:type="dxa"/>
              <w:right w:w="16" w:type="dxa"/>
            </w:tcMar>
            <w:vAlign w:val="center"/>
          </w:tcPr>
          <w:p>
            <w:pPr>
              <w:autoSpaceDE w:val="0"/>
              <w:autoSpaceDN w:val="0"/>
              <w:adjustRightInd w:val="0"/>
              <w:snapToGrid w:val="0"/>
              <w:jc w:val="center"/>
              <w:rPr>
                <w:rFonts w:ascii="Times New Roman" w:hAnsi="Times New Roman"/>
                <w:b/>
                <w:bCs/>
                <w:sz w:val="24"/>
              </w:rPr>
            </w:pPr>
            <w:r>
              <w:rPr>
                <w:rFonts w:ascii="Times New Roman" w:hAnsi="Times New Roman"/>
                <w:b/>
                <w:bCs/>
                <w:sz w:val="24"/>
                <w:lang w:bidi="ar"/>
              </w:rPr>
              <w:t>规划环境影响</w:t>
            </w:r>
          </w:p>
          <w:p>
            <w:pPr>
              <w:autoSpaceDE w:val="0"/>
              <w:autoSpaceDN w:val="0"/>
              <w:adjustRightInd w:val="0"/>
              <w:snapToGrid w:val="0"/>
              <w:jc w:val="center"/>
              <w:rPr>
                <w:rFonts w:ascii="Times New Roman" w:hAnsi="Times New Roman"/>
                <w:b/>
                <w:bCs/>
                <w:kern w:val="0"/>
                <w:sz w:val="24"/>
              </w:rPr>
            </w:pPr>
            <w:r>
              <w:rPr>
                <w:rFonts w:ascii="Times New Roman" w:hAnsi="Times New Roman"/>
                <w:b/>
                <w:bCs/>
                <w:sz w:val="24"/>
                <w:lang w:bidi="ar"/>
              </w:rPr>
              <w:t>评价情况</w:t>
            </w:r>
          </w:p>
        </w:tc>
        <w:tc>
          <w:tcPr>
            <w:tcW w:w="7125" w:type="dxa"/>
            <w:gridSpan w:val="3"/>
            <w:tcMar>
              <w:top w:w="16" w:type="dxa"/>
              <w:left w:w="16" w:type="dxa"/>
              <w:right w:w="16" w:type="dxa"/>
            </w:tcMar>
            <w:vAlign w:val="center"/>
          </w:tcPr>
          <w:p>
            <w:pPr>
              <w:spacing w:line="360" w:lineRule="auto"/>
              <w:ind w:firstLine="480" w:firstLineChars="200"/>
              <w:jc w:val="center"/>
              <w:rPr>
                <w:rFonts w:ascii="Times New Roman" w:hAnsi="Times New Roman"/>
                <w:sz w:val="24"/>
              </w:rPr>
            </w:pPr>
            <w:r>
              <w:rPr>
                <w:rFonts w:ascii="Times New Roman" w:hAnsi="Times New Roman"/>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96" w:type="dxa"/>
            <w:tcMar>
              <w:top w:w="16" w:type="dxa"/>
              <w:left w:w="16" w:type="dxa"/>
              <w:right w:w="16" w:type="dxa"/>
            </w:tcMar>
            <w:vAlign w:val="center"/>
          </w:tcPr>
          <w:p>
            <w:pPr>
              <w:autoSpaceDE w:val="0"/>
              <w:autoSpaceDN w:val="0"/>
              <w:adjustRightInd w:val="0"/>
              <w:snapToGrid w:val="0"/>
              <w:jc w:val="center"/>
              <w:rPr>
                <w:rFonts w:ascii="Times New Roman" w:hAnsi="Times New Roman"/>
                <w:b/>
                <w:bCs/>
                <w:kern w:val="0"/>
                <w:szCs w:val="21"/>
              </w:rPr>
            </w:pPr>
            <w:r>
              <w:rPr>
                <w:rFonts w:ascii="Times New Roman" w:hAnsi="Times New Roman"/>
                <w:b/>
                <w:bCs/>
                <w:kern w:val="0"/>
                <w:sz w:val="24"/>
                <w:lang w:bidi="ar"/>
              </w:rPr>
              <w:t>规划及</w:t>
            </w:r>
            <w:r>
              <w:rPr>
                <w:rFonts w:ascii="Times New Roman" w:hAnsi="Times New Roman"/>
                <w:b/>
                <w:bCs/>
                <w:sz w:val="24"/>
                <w:lang w:bidi="ar"/>
              </w:rPr>
              <w:t>规划环境影响评价</w:t>
            </w:r>
            <w:r>
              <w:rPr>
                <w:rFonts w:ascii="Times New Roman" w:hAnsi="Times New Roman"/>
                <w:b/>
                <w:bCs/>
                <w:kern w:val="0"/>
                <w:sz w:val="24"/>
                <w:lang w:bidi="ar"/>
              </w:rPr>
              <w:t>符合性分析</w:t>
            </w:r>
          </w:p>
        </w:tc>
        <w:tc>
          <w:tcPr>
            <w:tcW w:w="7125" w:type="dxa"/>
            <w:gridSpan w:val="3"/>
            <w:tcMar>
              <w:top w:w="16" w:type="dxa"/>
              <w:left w:w="16" w:type="dxa"/>
              <w:right w:w="16" w:type="dxa"/>
            </w:tcMar>
            <w:vAlign w:val="center"/>
          </w:tcPr>
          <w:p>
            <w:pPr>
              <w:spacing w:line="360" w:lineRule="auto"/>
              <w:ind w:firstLine="480" w:firstLineChars="200"/>
              <w:jc w:val="center"/>
              <w:rPr>
                <w:rFonts w:ascii="Times New Roman" w:hAnsi="Times New Roman"/>
                <w:sz w:val="24"/>
              </w:rPr>
            </w:pPr>
            <w:r>
              <w:rPr>
                <w:rFonts w:hint="eastAsia"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96" w:type="dxa"/>
            <w:tcMar>
              <w:top w:w="16" w:type="dxa"/>
              <w:left w:w="16" w:type="dxa"/>
              <w:right w:w="16" w:type="dxa"/>
            </w:tcMar>
            <w:vAlign w:val="center"/>
          </w:tcPr>
          <w:p>
            <w:pPr>
              <w:autoSpaceDE w:val="0"/>
              <w:autoSpaceDN w:val="0"/>
              <w:adjustRightInd w:val="0"/>
              <w:snapToGrid w:val="0"/>
              <w:jc w:val="center"/>
              <w:rPr>
                <w:rFonts w:ascii="Times New Roman" w:hAnsi="Times New Roman"/>
                <w:b/>
                <w:bCs/>
                <w:color w:val="FF0000"/>
                <w:kern w:val="0"/>
                <w:szCs w:val="21"/>
              </w:rPr>
            </w:pPr>
            <w:bookmarkStart w:id="3" w:name="_Hlk56690880"/>
            <w:r>
              <w:rPr>
                <w:rFonts w:ascii="Times New Roman" w:hAnsi="Times New Roman"/>
                <w:b/>
                <w:bCs/>
                <w:kern w:val="0"/>
                <w:sz w:val="24"/>
                <w:lang w:bidi="ar"/>
              </w:rPr>
              <w:t>其他符合性分析</w:t>
            </w:r>
            <w:bookmarkEnd w:id="3"/>
          </w:p>
        </w:tc>
        <w:tc>
          <w:tcPr>
            <w:tcW w:w="7125" w:type="dxa"/>
            <w:gridSpan w:val="3"/>
            <w:tcMar>
              <w:top w:w="16" w:type="dxa"/>
              <w:left w:w="16" w:type="dxa"/>
              <w:right w:w="16" w:type="dxa"/>
            </w:tcMar>
            <w:vAlign w:val="center"/>
          </w:tcPr>
          <w:p>
            <w:pPr>
              <w:adjustRightInd w:val="0"/>
              <w:snapToGrid w:val="0"/>
              <w:spacing w:line="360" w:lineRule="auto"/>
              <w:rPr>
                <w:rFonts w:ascii="Times New Roman" w:hAnsi="Times New Roman"/>
                <w:b/>
                <w:bCs/>
                <w:sz w:val="24"/>
                <w:lang w:val="zh-CN"/>
              </w:rPr>
            </w:pPr>
            <w:r>
              <w:rPr>
                <w:rFonts w:ascii="Times New Roman" w:hAnsi="Times New Roman"/>
                <w:b/>
                <w:bCs/>
                <w:sz w:val="24"/>
              </w:rPr>
              <w:t>1、</w:t>
            </w:r>
            <w:r>
              <w:rPr>
                <w:rFonts w:ascii="Times New Roman" w:hAnsi="Times New Roman"/>
                <w:b/>
                <w:bCs/>
                <w:sz w:val="24"/>
                <w:lang w:val="zh-CN"/>
              </w:rPr>
              <w:t>产业政策符合性分析</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根据《产业结构调整指导目录》（2019 年本），本项目属于鼓励类中“</w:t>
            </w:r>
            <w:r>
              <w:rPr>
                <w:rFonts w:hint="eastAsia" w:ascii="Times New Roman" w:hAnsi="Times New Roman"/>
                <w:sz w:val="24"/>
              </w:rPr>
              <w:t>三十四</w:t>
            </w:r>
            <w:r>
              <w:rPr>
                <w:rFonts w:ascii="Times New Roman" w:hAnsi="Times New Roman"/>
                <w:sz w:val="24"/>
              </w:rPr>
              <w:t>、</w:t>
            </w:r>
            <w:r>
              <w:rPr>
                <w:rFonts w:hint="eastAsia" w:ascii="Times New Roman" w:hAnsi="Times New Roman"/>
                <w:sz w:val="24"/>
              </w:rPr>
              <w:t>旅游业</w:t>
            </w:r>
            <w:r>
              <w:rPr>
                <w:rFonts w:ascii="Times New Roman" w:hAnsi="Times New Roman"/>
                <w:sz w:val="24"/>
              </w:rPr>
              <w:t>”中的“2</w:t>
            </w:r>
            <w:r>
              <w:rPr>
                <w:rFonts w:hint="eastAsia" w:ascii="Times New Roman" w:hAnsi="Times New Roman"/>
                <w:sz w:val="24"/>
              </w:rPr>
              <w:t>、文化旅游、健康旅游、</w:t>
            </w:r>
            <w:r>
              <w:rPr>
                <w:rFonts w:hint="eastAsia" w:ascii="Times New Roman" w:hAnsi="Times New Roman"/>
                <w:b/>
                <w:bCs/>
                <w:sz w:val="24"/>
              </w:rPr>
              <w:t>乡村旅游</w:t>
            </w:r>
            <w:r>
              <w:rPr>
                <w:rFonts w:hint="eastAsia" w:ascii="Times New Roman" w:hAnsi="Times New Roman"/>
                <w:sz w:val="24"/>
              </w:rPr>
              <w:t>、生态旅游、海洋旅游、森林旅游、草原旅游、工业旅游、体育旅游、红色旅游、民族风情游及其他旅游资源综合开发、</w:t>
            </w:r>
            <w:r>
              <w:rPr>
                <w:rFonts w:hint="eastAsia" w:ascii="Times New Roman" w:hAnsi="Times New Roman"/>
                <w:b/>
                <w:bCs/>
                <w:sz w:val="24"/>
              </w:rPr>
              <w:t>基础设施建设</w:t>
            </w:r>
            <w:r>
              <w:rPr>
                <w:rFonts w:hint="eastAsia" w:ascii="Times New Roman" w:hAnsi="Times New Roman"/>
                <w:sz w:val="24"/>
              </w:rPr>
              <w:t>及信息等服务</w:t>
            </w:r>
            <w:r>
              <w:rPr>
                <w:rFonts w:ascii="Times New Roman" w:hAnsi="Times New Roman"/>
                <w:sz w:val="24"/>
              </w:rPr>
              <w:t>”， 因此，本项目的实施符合国家相关的产业政策。</w:t>
            </w:r>
          </w:p>
          <w:p>
            <w:pPr>
              <w:adjustRightInd w:val="0"/>
              <w:snapToGrid w:val="0"/>
              <w:spacing w:line="360" w:lineRule="auto"/>
              <w:rPr>
                <w:rFonts w:ascii="Times New Roman" w:hAnsi="Times New Roman"/>
                <w:b/>
                <w:bCs/>
                <w:sz w:val="24"/>
              </w:rPr>
            </w:pPr>
            <w:r>
              <w:rPr>
                <w:rFonts w:ascii="Times New Roman" w:hAnsi="Times New Roman"/>
                <w:b/>
                <w:bCs/>
                <w:sz w:val="24"/>
              </w:rPr>
              <w:t>2、“三线一单”符合性分析</w:t>
            </w:r>
          </w:p>
          <w:p>
            <w:pPr>
              <w:widowControl/>
              <w:adjustRightInd w:val="0"/>
              <w:snapToGrid w:val="0"/>
              <w:spacing w:line="360" w:lineRule="auto"/>
              <w:ind w:firstLine="480" w:firstLineChars="200"/>
              <w:rPr>
                <w:rFonts w:ascii="Times New Roman" w:hAnsi="Times New Roman"/>
                <w:b/>
                <w:bCs/>
                <w:sz w:val="24"/>
              </w:rPr>
            </w:pPr>
            <w:r>
              <w:rPr>
                <w:rFonts w:hint="eastAsia" w:ascii="Times New Roman" w:hAnsi="Times New Roman"/>
                <w:b/>
                <w:bCs/>
                <w:sz w:val="24"/>
              </w:rPr>
              <w:t>（1）</w:t>
            </w:r>
            <w:r>
              <w:rPr>
                <w:rFonts w:ascii="Times New Roman" w:hAnsi="Times New Roman"/>
                <w:b/>
                <w:bCs/>
                <w:sz w:val="24"/>
              </w:rPr>
              <w:t>与“甘肃省人民政府关于实施‘三线一单’生态环境分区管控的意见”符合性分析</w:t>
            </w:r>
          </w:p>
          <w:p>
            <w:pPr>
              <w:pStyle w:val="114"/>
              <w:adjustRightInd w:val="0"/>
              <w:snapToGrid w:val="0"/>
              <w:rPr>
                <w:rFonts w:ascii="Times New Roman" w:hAnsi="Times New Roman"/>
                <w:lang w:val="zh-CN"/>
              </w:rPr>
            </w:pPr>
            <w:r>
              <w:rPr>
                <w:rFonts w:ascii="Times New Roman" w:hAnsi="Times New Roman"/>
                <w:lang w:val="zh-CN"/>
              </w:rPr>
              <w:t>根据《</w:t>
            </w:r>
            <w:r>
              <w:rPr>
                <w:rFonts w:ascii="Times New Roman" w:hAnsi="Times New Roman"/>
              </w:rPr>
              <w:t>甘肃省人民政府关于实施‘三线一单’生态环境分区管控的意见</w:t>
            </w:r>
            <w:r>
              <w:rPr>
                <w:rFonts w:ascii="Times New Roman" w:hAnsi="Times New Roman"/>
                <w:lang w:val="zh-CN"/>
              </w:rPr>
              <w:t>》（甘政发[2020]68号），其中提到为深入贯彻生态文明思想，持续改善生态环境，筑牢西部生态安全屏障，应落实“生态保护红线、环境质量底线、资源利用上线和环境准入负面清单”生态环境分区管控。</w:t>
            </w:r>
          </w:p>
          <w:p>
            <w:pPr>
              <w:pStyle w:val="114"/>
              <w:adjustRightInd w:val="0"/>
              <w:snapToGrid w:val="0"/>
              <w:rPr>
                <w:rFonts w:ascii="Times New Roman" w:hAnsi="Times New Roman"/>
              </w:rPr>
            </w:pPr>
            <w:r>
              <w:rPr>
                <w:rFonts w:ascii="Times New Roman" w:hAnsi="Times New Roman"/>
              </w:rPr>
              <w:t>1）生态保护红线</w:t>
            </w:r>
          </w:p>
          <w:p>
            <w:pPr>
              <w:pStyle w:val="114"/>
              <w:adjustRightInd w:val="0"/>
              <w:snapToGrid w:val="0"/>
              <w:rPr>
                <w:rFonts w:ascii="Times New Roman" w:hAnsi="Times New Roman"/>
                <w:lang w:val="zh-CN"/>
              </w:rPr>
            </w:pPr>
            <w:r>
              <w:rPr>
                <w:rFonts w:ascii="Times New Roman" w:hAnsi="Times New Roman"/>
                <w:lang w:val="zh-CN"/>
              </w:rPr>
              <w:t>“生态保护红线”是“生态空间范围内具有特殊重要生态功能必须实行强制性严格保护的区域。相关环评应将生态空间管控作为重要内容，规划区域涉及生态保护红线的，在规划环评结论和审查意见中应落实生态保护红线的管理要求，提出相应对策措施。</w:t>
            </w:r>
          </w:p>
          <w:p>
            <w:pPr>
              <w:pStyle w:val="114"/>
              <w:adjustRightInd w:val="0"/>
              <w:snapToGrid w:val="0"/>
              <w:rPr>
                <w:rFonts w:ascii="Times New Roman" w:hAnsi="Times New Roman"/>
              </w:rPr>
            </w:pPr>
            <w:r>
              <w:rPr>
                <w:rFonts w:hint="eastAsia" w:ascii="Times New Roman" w:hAnsi="Times New Roman"/>
              </w:rPr>
              <w:t>本</w:t>
            </w:r>
            <w:r>
              <w:rPr>
                <w:rFonts w:ascii="Times New Roman" w:hAnsi="Times New Roman"/>
              </w:rPr>
              <w:t>项目所在地</w:t>
            </w:r>
            <w:r>
              <w:rPr>
                <w:rFonts w:hint="eastAsia" w:ascii="Times New Roman" w:hAnsi="Times New Roman"/>
              </w:rPr>
              <w:t>临夏州和政县罗家集镇大滩村境内</w:t>
            </w:r>
            <w:r>
              <w:rPr>
                <w:rFonts w:ascii="Times New Roman" w:hAnsi="Times New Roman"/>
              </w:rPr>
              <w:t>属于</w:t>
            </w:r>
            <w:r>
              <w:rPr>
                <w:rFonts w:hint="eastAsia" w:ascii="Times New Roman" w:hAnsi="Times New Roman"/>
              </w:rPr>
              <w:t>一般管控单元</w:t>
            </w:r>
            <w:r>
              <w:rPr>
                <w:rFonts w:ascii="Times New Roman" w:hAnsi="Times New Roman"/>
              </w:rPr>
              <w:t>，该区域</w:t>
            </w:r>
            <w:r>
              <w:rPr>
                <w:rFonts w:hint="eastAsia" w:ascii="Times New Roman" w:hAnsi="Times New Roman"/>
              </w:rPr>
              <w:t>以促进生活、生态、生产功能的协调融合为主要目标，主要落实生态环境保护基本要求，加强生活污染和农业面源污染治理，推动区域生态环境质量持续改善和区域经济社会可持续发展</w:t>
            </w:r>
            <w:r>
              <w:rPr>
                <w:rFonts w:ascii="Times New Roman" w:hAnsi="Times New Roman"/>
              </w:rPr>
              <w:t>。</w:t>
            </w:r>
          </w:p>
          <w:p>
            <w:pPr>
              <w:pStyle w:val="114"/>
              <w:adjustRightInd w:val="0"/>
              <w:snapToGrid w:val="0"/>
              <w:rPr>
                <w:rFonts w:ascii="Times New Roman" w:hAnsi="Times New Roman"/>
                <w:b/>
                <w:bCs/>
                <w:lang w:val="zh-CN"/>
              </w:rPr>
            </w:pPr>
            <w:r>
              <w:rPr>
                <w:rFonts w:ascii="Times New Roman" w:hAnsi="Times New Roman"/>
                <w:lang w:val="zh-CN"/>
              </w:rPr>
              <w:t>本项目所在位置属甘肃省“三线一单”环境管控单元中的一般管控单元，</w:t>
            </w:r>
            <w:r>
              <w:rPr>
                <w:rFonts w:hint="eastAsia" w:ascii="Times New Roman" w:hAnsi="Times New Roman"/>
                <w:b/>
                <w:bCs/>
                <w:lang w:val="zh-CN"/>
              </w:rPr>
              <w:t>项目建设位置与甘肃“三线一单”关系见图1-1和图1-2。</w:t>
            </w:r>
          </w:p>
          <w:p>
            <w:pPr>
              <w:pStyle w:val="114"/>
              <w:adjustRightInd w:val="0"/>
              <w:snapToGrid w:val="0"/>
              <w:rPr>
                <w:rFonts w:ascii="Times New Roman" w:hAnsi="Times New Roman"/>
              </w:rPr>
            </w:pPr>
            <w:r>
              <w:rPr>
                <w:rFonts w:ascii="Times New Roman" w:hAnsi="Times New Roman"/>
              </w:rPr>
              <w:t>2）环境质量底线</w:t>
            </w:r>
          </w:p>
          <w:p>
            <w:pPr>
              <w:pStyle w:val="114"/>
              <w:adjustRightInd w:val="0"/>
              <w:snapToGrid w:val="0"/>
              <w:rPr>
                <w:rFonts w:ascii="Times New Roman" w:hAnsi="Times New Roman"/>
                <w:lang w:val="zh-CN"/>
              </w:rPr>
            </w:pPr>
            <w:r>
              <w:rPr>
                <w:rFonts w:ascii="Times New Roman" w:hAnsi="Times New Roman"/>
                <w:lang w:val="zh-CN"/>
              </w:rPr>
              <w:t>根据项目所在地环境现状调查，临夏州2021年PM</w:t>
            </w:r>
            <w:r>
              <w:rPr>
                <w:rFonts w:ascii="Times New Roman" w:hAnsi="Times New Roman"/>
                <w:vertAlign w:val="subscript"/>
                <w:lang w:val="zh-CN"/>
              </w:rPr>
              <w:t>10</w:t>
            </w:r>
            <w:r>
              <w:rPr>
                <w:rFonts w:ascii="Times New Roman" w:hAnsi="Times New Roman"/>
                <w:lang w:val="zh-CN"/>
              </w:rPr>
              <w:t>、PM</w:t>
            </w:r>
            <w:r>
              <w:rPr>
                <w:rFonts w:ascii="Times New Roman" w:hAnsi="Times New Roman"/>
                <w:vertAlign w:val="subscript"/>
                <w:lang w:val="zh-CN"/>
              </w:rPr>
              <w:t>2.5</w:t>
            </w:r>
            <w:r>
              <w:rPr>
                <w:rFonts w:ascii="Times New Roman" w:hAnsi="Times New Roman"/>
                <w:lang w:val="zh-CN"/>
              </w:rPr>
              <w:t>、SO</w:t>
            </w:r>
            <w:r>
              <w:rPr>
                <w:rFonts w:ascii="Times New Roman" w:hAnsi="Times New Roman"/>
                <w:vertAlign w:val="subscript"/>
                <w:lang w:val="zh-CN"/>
              </w:rPr>
              <w:t>2</w:t>
            </w:r>
            <w:r>
              <w:rPr>
                <w:rFonts w:ascii="Times New Roman" w:hAnsi="Times New Roman"/>
                <w:lang w:val="zh-CN"/>
              </w:rPr>
              <w:t>、NO</w:t>
            </w:r>
            <w:r>
              <w:rPr>
                <w:rFonts w:ascii="Times New Roman" w:hAnsi="Times New Roman"/>
                <w:vertAlign w:val="subscript"/>
                <w:lang w:val="zh-CN"/>
              </w:rPr>
              <w:t>2</w:t>
            </w:r>
            <w:r>
              <w:rPr>
                <w:rFonts w:ascii="Times New Roman" w:hAnsi="Times New Roman"/>
                <w:lang w:val="zh-CN"/>
              </w:rPr>
              <w:t>、CO和O</w:t>
            </w:r>
            <w:r>
              <w:rPr>
                <w:rFonts w:ascii="Times New Roman" w:hAnsi="Times New Roman"/>
                <w:vertAlign w:val="subscript"/>
                <w:lang w:val="zh-CN"/>
              </w:rPr>
              <w:t>3</w:t>
            </w:r>
            <w:r>
              <w:rPr>
                <w:rFonts w:ascii="Times New Roman" w:hAnsi="Times New Roman"/>
                <w:lang w:val="zh-CN"/>
              </w:rPr>
              <w:t>六项基本污染物均值浓度均满足《环境空气质量标准》（GB3095-2012）中的二级标准限值要求，属于达标区；</w:t>
            </w:r>
            <w:r>
              <w:rPr>
                <w:rFonts w:ascii="Times New Roman" w:hAnsi="Times New Roman"/>
              </w:rPr>
              <w:t>针对项目所在区域河流牛津河</w:t>
            </w:r>
            <w:r>
              <w:rPr>
                <w:rFonts w:hint="eastAsia" w:ascii="Times New Roman" w:hAnsi="Times New Roman"/>
              </w:rPr>
              <w:t>，项目引用《和政县牛津河流域罗家集镇马家堡镇生活污水收集处理工程建设项目环境影响报告表》中</w:t>
            </w:r>
            <w:r>
              <w:rPr>
                <w:rFonts w:ascii="Times New Roman" w:hAnsi="Times New Roman"/>
              </w:rPr>
              <w:t>设置的3个监测断面，除总氮超标，其余所有监测因子均满足《地表水环境质量标准》(GB3838-2002) Ⅲ类标准，总氮不评价</w:t>
            </w:r>
            <w:r>
              <w:rPr>
                <w:rFonts w:ascii="Times New Roman" w:hAnsi="Times New Roman"/>
                <w:lang w:val="zh-CN"/>
              </w:rPr>
              <w:t>；项目所在区域主要为农村地区，声环境质量较好。</w:t>
            </w:r>
          </w:p>
          <w:p>
            <w:pPr>
              <w:pStyle w:val="114"/>
              <w:adjustRightInd w:val="0"/>
              <w:snapToGrid w:val="0"/>
              <w:rPr>
                <w:rFonts w:ascii="Times New Roman" w:hAnsi="Times New Roman"/>
              </w:rPr>
            </w:pPr>
            <w:r>
              <w:rPr>
                <w:rFonts w:ascii="Times New Roman" w:hAnsi="Times New Roman"/>
              </w:rPr>
              <w:t>3）资源利用上线</w:t>
            </w:r>
          </w:p>
          <w:p>
            <w:pPr>
              <w:widowControl/>
              <w:adjustRightInd w:val="0"/>
              <w:snapToGrid w:val="0"/>
              <w:spacing w:line="360" w:lineRule="auto"/>
              <w:ind w:firstLine="480" w:firstLineChars="200"/>
              <w:rPr>
                <w:rFonts w:ascii="Times New Roman" w:hAnsi="Times New Roman"/>
                <w:sz w:val="24"/>
              </w:rPr>
            </w:pPr>
            <w:r>
              <w:rPr>
                <w:rFonts w:ascii="Times New Roman" w:hAnsi="Times New Roman"/>
                <w:sz w:val="24"/>
              </w:rPr>
              <w:t>指按照自然资源资产“只能增值、不能贬值”的原则，以保障生态安全和改善环境质量为目的，利用自然资源资产负债表，结合自然资源开发管控，提出的分区域分阶段的资源开发利用总量、强度、效率等上线管控要求。</w:t>
            </w:r>
          </w:p>
          <w:p>
            <w:pPr>
              <w:widowControl/>
              <w:adjustRightInd w:val="0"/>
              <w:snapToGrid w:val="0"/>
              <w:spacing w:line="360" w:lineRule="auto"/>
              <w:ind w:firstLine="480" w:firstLineChars="200"/>
              <w:rPr>
                <w:rFonts w:ascii="Times New Roman" w:hAnsi="Times New Roman"/>
                <w:sz w:val="24"/>
              </w:rPr>
            </w:pPr>
            <w:r>
              <w:rPr>
                <w:rFonts w:ascii="Times New Roman" w:hAnsi="Times New Roman"/>
                <w:sz w:val="24"/>
              </w:rPr>
              <w:t>本项目为</w:t>
            </w:r>
            <w:r>
              <w:rPr>
                <w:rFonts w:hint="eastAsia" w:ascii="Times New Roman" w:hAnsi="Times New Roman"/>
                <w:sz w:val="24"/>
                <w:lang w:bidi="ar"/>
              </w:rPr>
              <w:t>和政县香花坪旅游综合开发项目，其建设内容包括：</w:t>
            </w:r>
            <w:r>
              <w:rPr>
                <w:rFonts w:hint="eastAsia" w:ascii="Times New Roman" w:hAnsi="Times New Roman"/>
                <w:sz w:val="24"/>
              </w:rPr>
              <w:t>旅游产业道路、旅游步栈道、木屋（游客服务中心）和停车场，项目占地较少，无制约性因素，运营期水电等能源的消耗也极少 ，</w:t>
            </w:r>
            <w:r>
              <w:rPr>
                <w:rFonts w:ascii="Times New Roman" w:hAnsi="Times New Roman"/>
                <w:sz w:val="24"/>
              </w:rPr>
              <w:t>不会突破资源利用上线，因此</w:t>
            </w:r>
            <w:r>
              <w:rPr>
                <w:rFonts w:hint="eastAsia" w:ascii="Times New Roman" w:hAnsi="Times New Roman"/>
                <w:sz w:val="24"/>
              </w:rPr>
              <w:t>项目</w:t>
            </w:r>
            <w:r>
              <w:rPr>
                <w:rFonts w:ascii="Times New Roman" w:hAnsi="Times New Roman"/>
                <w:sz w:val="24"/>
              </w:rPr>
              <w:t>符合资源利用上线要求。</w:t>
            </w:r>
          </w:p>
          <w:p>
            <w:pPr>
              <w:widowControl/>
              <w:adjustRightInd w:val="0"/>
              <w:snapToGrid w:val="0"/>
              <w:spacing w:line="360" w:lineRule="auto"/>
              <w:ind w:firstLine="480" w:firstLineChars="200"/>
              <w:rPr>
                <w:rFonts w:ascii="Times New Roman" w:hAnsi="Times New Roman"/>
                <w:kern w:val="21"/>
                <w:sz w:val="24"/>
              </w:rPr>
            </w:pPr>
            <w:r>
              <w:rPr>
                <w:rFonts w:hint="eastAsia" w:ascii="Times New Roman" w:hAnsi="Times New Roman"/>
                <w:kern w:val="21"/>
                <w:sz w:val="24"/>
              </w:rPr>
              <w:t>4）</w:t>
            </w:r>
            <w:r>
              <w:rPr>
                <w:rFonts w:ascii="Times New Roman" w:hAnsi="Times New Roman"/>
                <w:kern w:val="21"/>
                <w:sz w:val="24"/>
              </w:rPr>
              <w:t>负面清单</w:t>
            </w:r>
          </w:p>
          <w:p>
            <w:pPr>
              <w:autoSpaceDE w:val="0"/>
              <w:autoSpaceDN w:val="0"/>
              <w:adjustRightInd w:val="0"/>
              <w:snapToGrid w:val="0"/>
              <w:spacing w:line="360" w:lineRule="auto"/>
              <w:ind w:firstLine="480" w:firstLineChars="200"/>
              <w:rPr>
                <w:rFonts w:ascii="Times New Roman" w:hAnsi="Times New Roman"/>
                <w:kern w:val="21"/>
                <w:sz w:val="24"/>
              </w:rPr>
            </w:pPr>
            <w:r>
              <w:rPr>
                <w:rFonts w:ascii="Times New Roman" w:hAnsi="Times New Roman"/>
                <w:kern w:val="21"/>
                <w:sz w:val="24"/>
              </w:rPr>
              <w:t>根据《甘肃省国家重点生态功能区产业准入负面清单 （试行）》，和政县位于甘南黄河重要水源补给生态功能区，其类型为水源涵养型。本县负面清单涉及国民经济 5 门类 13 大类 21 中类 30 小类，其中限制类涉及国民经济 4 门类 10 大类 16 中类 23 小类；禁止类涉及国民经济 2 门类 4 大类 5 中类 7 小类。</w:t>
            </w:r>
          </w:p>
          <w:p>
            <w:pPr>
              <w:autoSpaceDE w:val="0"/>
              <w:autoSpaceDN w:val="0"/>
              <w:adjustRightInd w:val="0"/>
              <w:snapToGrid w:val="0"/>
              <w:spacing w:line="360" w:lineRule="auto"/>
              <w:ind w:firstLine="480" w:firstLineChars="200"/>
              <w:rPr>
                <w:rFonts w:ascii="Times New Roman" w:hAnsi="Times New Roman"/>
                <w:kern w:val="21"/>
                <w:sz w:val="24"/>
                <w:highlight w:val="yellow"/>
              </w:rPr>
            </w:pPr>
            <w:r>
              <w:rPr>
                <w:rFonts w:ascii="Times New Roman" w:hAnsi="Times New Roman"/>
                <w:kern w:val="21"/>
                <w:sz w:val="24"/>
              </w:rPr>
              <w:t>本项目</w:t>
            </w:r>
            <w:r>
              <w:rPr>
                <w:rFonts w:hint="eastAsia" w:ascii="Times New Roman" w:hAnsi="Times New Roman"/>
                <w:kern w:val="21"/>
                <w:sz w:val="24"/>
              </w:rPr>
              <w:t>建设内容均不属于和政县产业准入负面清单行列。</w:t>
            </w:r>
          </w:p>
          <w:p>
            <w:pPr>
              <w:pStyle w:val="114"/>
              <w:adjustRightInd w:val="0"/>
              <w:snapToGrid w:val="0"/>
              <w:rPr>
                <w:rFonts w:ascii="Times New Roman" w:hAnsi="Times New Roman"/>
              </w:rPr>
            </w:pPr>
            <w:r>
              <w:rPr>
                <w:rFonts w:hint="eastAsia" w:ascii="Times New Roman" w:hAnsi="Times New Roman"/>
              </w:rPr>
              <w:t>综上</w:t>
            </w:r>
            <w:r>
              <w:rPr>
                <w:rFonts w:ascii="Times New Roman" w:hAnsi="Times New Roman"/>
              </w:rPr>
              <w:t>，本项目建设符合“甘肃省人民政府关于实施‘三线一单’生态环境分区管控的意见”</w:t>
            </w:r>
            <w:r>
              <w:rPr>
                <w:rFonts w:hint="eastAsia" w:ascii="Times New Roman" w:hAnsi="Times New Roman"/>
              </w:rPr>
              <w:t>，</w:t>
            </w:r>
            <w:r>
              <w:rPr>
                <w:rFonts w:ascii="Times New Roman" w:hAnsi="Times New Roman"/>
              </w:rPr>
              <w:t xml:space="preserve"> 项目无重大的环境制约因素。</w:t>
            </w:r>
          </w:p>
          <w:p>
            <w:pPr>
              <w:pStyle w:val="114"/>
              <w:adjustRightInd w:val="0"/>
              <w:snapToGrid w:val="0"/>
              <w:ind w:firstLine="482"/>
              <w:rPr>
                <w:rFonts w:ascii="Times New Roman" w:hAnsi="Times New Roman"/>
                <w:b/>
                <w:bCs/>
              </w:rPr>
            </w:pPr>
            <w:r>
              <w:rPr>
                <w:rFonts w:hint="eastAsia" w:ascii="Times New Roman" w:hAnsi="Times New Roman"/>
                <w:b/>
                <w:bCs/>
              </w:rPr>
              <w:t>（2）</w:t>
            </w:r>
            <w:r>
              <w:rPr>
                <w:rFonts w:ascii="Times New Roman" w:hAnsi="Times New Roman"/>
                <w:b/>
                <w:bCs/>
              </w:rPr>
              <w:t>与“</w:t>
            </w:r>
            <w:r>
              <w:rPr>
                <w:rFonts w:hint="eastAsia" w:ascii="Times New Roman" w:hAnsi="Times New Roman"/>
                <w:b/>
                <w:bCs/>
              </w:rPr>
              <w:t>临夏回族自治州</w:t>
            </w:r>
            <w:r>
              <w:rPr>
                <w:rFonts w:ascii="Times New Roman" w:hAnsi="Times New Roman"/>
                <w:b/>
                <w:bCs/>
              </w:rPr>
              <w:t>‘三线一单’生态环境分区管控</w:t>
            </w:r>
            <w:r>
              <w:rPr>
                <w:rFonts w:hint="eastAsia" w:ascii="Times New Roman" w:hAnsi="Times New Roman"/>
                <w:b/>
                <w:bCs/>
              </w:rPr>
              <w:t>实施方案的通知</w:t>
            </w:r>
            <w:r>
              <w:rPr>
                <w:rFonts w:ascii="Times New Roman" w:hAnsi="Times New Roman"/>
                <w:b/>
                <w:bCs/>
              </w:rPr>
              <w:t>”符合性分析</w:t>
            </w:r>
          </w:p>
          <w:p>
            <w:pPr>
              <w:pStyle w:val="114"/>
              <w:adjustRightInd w:val="0"/>
              <w:snapToGrid w:val="0"/>
              <w:rPr>
                <w:rFonts w:ascii="Times New Roman" w:hAnsi="Times New Roman"/>
              </w:rPr>
            </w:pPr>
            <w:r>
              <w:rPr>
                <w:rFonts w:hint="eastAsia" w:ascii="Times New Roman" w:hAnsi="Times New Roman"/>
              </w:rPr>
              <w:t>根据《临夏回族自治州人民政府关于印发临夏回族自治州“三线一单”生态环境分区管控实施方案的通知》临州府发〔2021〕33号，全市共划定环境管控单元74个，分为优先保护单元、重点管控单元和一般管控单元三类，实施分类管控。</w:t>
            </w:r>
          </w:p>
          <w:p>
            <w:pPr>
              <w:pStyle w:val="114"/>
              <w:adjustRightInd w:val="0"/>
              <w:snapToGrid w:val="0"/>
              <w:rPr>
                <w:rFonts w:ascii="Times New Roman" w:hAnsi="Times New Roman"/>
                <w:b/>
                <w:bCs/>
              </w:rPr>
            </w:pPr>
            <w:r>
              <w:rPr>
                <w:rFonts w:hint="eastAsia" w:ascii="Times New Roman" w:hAnsi="Times New Roman"/>
              </w:rPr>
              <w:t>本</w:t>
            </w:r>
            <w:r>
              <w:rPr>
                <w:rFonts w:ascii="Times New Roman" w:hAnsi="Times New Roman"/>
              </w:rPr>
              <w:t>项目</w:t>
            </w:r>
            <w:r>
              <w:rPr>
                <w:rFonts w:hint="eastAsia" w:ascii="Times New Roman" w:hAnsi="Times New Roman"/>
              </w:rPr>
              <w:t>位于</w:t>
            </w:r>
            <w:r>
              <w:rPr>
                <w:rFonts w:hint="eastAsia" w:ascii="Times New Roman" w:hAnsi="Times New Roman"/>
                <w:lang w:bidi="ar"/>
              </w:rPr>
              <w:t>临夏州和政县罗家集镇大滩村境内</w:t>
            </w:r>
            <w:r>
              <w:rPr>
                <w:rFonts w:hint="eastAsia" w:ascii="Times New Roman" w:hAnsi="Times New Roman"/>
              </w:rPr>
              <w:t>，属于“一般管控单元”，本项目与临夏州“三线一单”符合性分析见表1-</w:t>
            </w:r>
            <w:r>
              <w:rPr>
                <w:rFonts w:ascii="Times New Roman" w:hAnsi="Times New Roman"/>
              </w:rPr>
              <w:t>1</w:t>
            </w:r>
            <w:r>
              <w:rPr>
                <w:rFonts w:hint="eastAsia" w:ascii="Times New Roman" w:hAnsi="Times New Roman"/>
              </w:rPr>
              <w:t>。</w:t>
            </w:r>
            <w:r>
              <w:rPr>
                <w:rFonts w:hint="eastAsia" w:ascii="Times New Roman" w:hAnsi="Times New Roman"/>
                <w:b/>
                <w:bCs/>
              </w:rPr>
              <w:t>项目建设位置与和政县环境管控单元位置关系图见图1-</w:t>
            </w:r>
            <w:r>
              <w:rPr>
                <w:rFonts w:ascii="Times New Roman" w:hAnsi="Times New Roman"/>
                <w:b/>
                <w:bCs/>
              </w:rPr>
              <w:t>3</w:t>
            </w:r>
            <w:r>
              <w:rPr>
                <w:rFonts w:hint="eastAsia" w:ascii="Times New Roman" w:hAnsi="Times New Roman"/>
                <w:b/>
                <w:bCs/>
              </w:rPr>
              <w:t>。</w:t>
            </w:r>
          </w:p>
          <w:p>
            <w:pPr>
              <w:pStyle w:val="114"/>
              <w:adjustRightInd w:val="0"/>
              <w:snapToGrid w:val="0"/>
              <w:ind w:firstLine="0" w:firstLineChars="0"/>
              <w:rPr>
                <w:rFonts w:ascii="Times New Roman" w:hAnsi="Times New Roman"/>
                <w:b/>
                <w:bCs/>
                <w:szCs w:val="24"/>
              </w:rPr>
            </w:pPr>
            <w:r>
              <w:rPr>
                <w:rFonts w:hint="eastAsia" w:ascii="Times New Roman" w:hAnsi="Times New Roman"/>
                <w:b/>
                <w:bCs/>
                <w:szCs w:val="24"/>
              </w:rPr>
              <w:t>3、</w:t>
            </w:r>
            <w:r>
              <w:rPr>
                <w:rFonts w:hint="eastAsia" w:ascii="Times New Roman" w:hAnsi="Times New Roman"/>
                <w:b/>
                <w:bCs/>
                <w:kern w:val="2"/>
                <w:szCs w:val="24"/>
              </w:rPr>
              <w:t>与甘肃太子山自然保护区的位置关系</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1）香花坪旅游产业道路路线起点（K0+000）位于大滩村单独坪社北侧（具体坐标为</w:t>
            </w:r>
            <w:r>
              <w:rPr>
                <w:rFonts w:ascii="Times New Roman" w:hAnsi="Times New Roman"/>
                <w:sz w:val="24"/>
              </w:rPr>
              <w:t>N 103.14947069°，E 35.38350883°</w:t>
            </w:r>
            <w:r>
              <w:rPr>
                <w:rFonts w:hint="eastAsia" w:ascii="Times New Roman" w:hAnsi="Times New Roman"/>
                <w:sz w:val="24"/>
              </w:rPr>
              <w:t>），途径西沟门，终点（K2+705）位于香花坪社（具体坐标为</w:t>
            </w:r>
            <w:r>
              <w:rPr>
                <w:rFonts w:ascii="Times New Roman" w:hAnsi="Times New Roman"/>
                <w:sz w:val="24"/>
              </w:rPr>
              <w:t>N103.13815176°，E35.36573592°</w:t>
            </w:r>
            <w:r>
              <w:rPr>
                <w:rFonts w:hint="eastAsia" w:ascii="Times New Roman" w:hAnsi="Times New Roman"/>
                <w:sz w:val="24"/>
              </w:rPr>
              <w:t>），路线总长2.705km；</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2）旅游步栈道：长85m，其起点与产业道路终点相连接；</w:t>
            </w:r>
          </w:p>
          <w:p>
            <w:pPr>
              <w:spacing w:line="360" w:lineRule="auto"/>
              <w:ind w:firstLine="480"/>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3）木屋（游客服务中心）：位于道路终点东侧；</w:t>
            </w:r>
          </w:p>
          <w:p>
            <w:pPr>
              <w:spacing w:line="360" w:lineRule="auto"/>
              <w:ind w:firstLine="480"/>
              <w:rPr>
                <w:rFonts w:ascii="Times New Roman" w:hAnsi="Times New Roman"/>
                <w:b/>
                <w:bCs/>
                <w:color w:val="000000" w:themeColor="text1"/>
                <w:sz w:val="24"/>
                <w14:textFill>
                  <w14:solidFill>
                    <w14:schemeClr w14:val="tx1"/>
                  </w14:solidFill>
                </w14:textFill>
              </w:rPr>
            </w:pPr>
            <w:r>
              <w:rPr>
                <w:rFonts w:hint="eastAsia" w:ascii="Times New Roman" w:hAnsi="Times New Roman"/>
                <w:color w:val="000000" w:themeColor="text1"/>
                <w:kern w:val="21"/>
                <w:sz w:val="24"/>
                <w14:textFill>
                  <w14:solidFill>
                    <w14:schemeClr w14:val="tx1"/>
                  </w14:solidFill>
                </w14:textFill>
              </w:rPr>
              <w:t>根据核查，项目建设距离太子山保护区最近的位置位于旅游木栈道南侧末端位置，距离为0</w:t>
            </w:r>
            <w:r>
              <w:rPr>
                <w:rFonts w:ascii="Times New Roman" w:hAnsi="Times New Roman"/>
                <w:color w:val="000000" w:themeColor="text1"/>
                <w:kern w:val="21"/>
                <w:sz w:val="24"/>
                <w14:textFill>
                  <w14:solidFill>
                    <w14:schemeClr w14:val="tx1"/>
                  </w14:solidFill>
                </w14:textFill>
              </w:rPr>
              <w:t>.33</w:t>
            </w:r>
            <w:r>
              <w:rPr>
                <w:rFonts w:hint="eastAsia" w:ascii="Times New Roman" w:hAnsi="Times New Roman"/>
                <w:color w:val="000000" w:themeColor="text1"/>
                <w:sz w:val="24"/>
                <w14:textFill>
                  <w14:solidFill>
                    <w14:schemeClr w14:val="tx1"/>
                  </w14:solidFill>
                </w14:textFill>
              </w:rPr>
              <w:t>千米，</w:t>
            </w:r>
            <w:r>
              <w:rPr>
                <w:rFonts w:hint="eastAsia" w:ascii="Times New Roman" w:hAnsi="Times New Roman"/>
                <w:b/>
                <w:bCs/>
                <w:color w:val="000000" w:themeColor="text1"/>
                <w:sz w:val="24"/>
                <w14:textFill>
                  <w14:solidFill>
                    <w14:schemeClr w14:val="tx1"/>
                  </w14:solidFill>
                </w14:textFill>
              </w:rPr>
              <w:t>项目与太子山自然保护区位置关系图见</w:t>
            </w:r>
            <w:r>
              <w:rPr>
                <w:rFonts w:hint="eastAsia" w:ascii="Times New Roman" w:hAnsi="Times New Roman"/>
                <w:b/>
                <w:bCs/>
                <w:color w:val="000000" w:themeColor="text1"/>
                <w:kern w:val="21"/>
                <w:sz w:val="24"/>
                <w14:textFill>
                  <w14:solidFill>
                    <w14:schemeClr w14:val="tx1"/>
                  </w14:solidFill>
                </w14:textFill>
              </w:rPr>
              <w:t>图1</w:t>
            </w:r>
            <w:r>
              <w:rPr>
                <w:rFonts w:ascii="Times New Roman" w:hAnsi="Times New Roman"/>
                <w:b/>
                <w:bCs/>
                <w:color w:val="000000" w:themeColor="text1"/>
                <w:kern w:val="21"/>
                <w:sz w:val="24"/>
                <w14:textFill>
                  <w14:solidFill>
                    <w14:schemeClr w14:val="tx1"/>
                  </w14:solidFill>
                </w14:textFill>
              </w:rPr>
              <w:t>-4</w:t>
            </w:r>
            <w:r>
              <w:rPr>
                <w:rFonts w:hint="eastAsia" w:ascii="Times New Roman" w:hAnsi="Times New Roman"/>
                <w:b/>
                <w:bCs/>
                <w:color w:val="000000" w:themeColor="text1"/>
                <w:sz w:val="24"/>
                <w14:textFill>
                  <w14:solidFill>
                    <w14:schemeClr w14:val="tx1"/>
                  </w14:solidFill>
                </w14:textFill>
              </w:rPr>
              <w:t>。</w:t>
            </w:r>
          </w:p>
          <w:p>
            <w:pPr>
              <w:adjustRightInd w:val="0"/>
              <w:snapToGrid w:val="0"/>
              <w:spacing w:line="360" w:lineRule="auto"/>
              <w:ind w:firstLine="480" w:firstLineChars="200"/>
              <w:rPr>
                <w:rFonts w:ascii="Times New Roman" w:hAnsi="Times New Roman"/>
                <w:color w:val="000000" w:themeColor="text1"/>
                <w:sz w:val="24"/>
                <w14:textFill>
                  <w14:solidFill>
                    <w14:schemeClr w14:val="tx1"/>
                  </w14:solidFill>
                </w14:textFill>
              </w:rPr>
            </w:pPr>
          </w:p>
          <w:p>
            <w:pPr>
              <w:adjustRightInd w:val="0"/>
              <w:snapToGrid w:val="0"/>
              <w:spacing w:line="360" w:lineRule="auto"/>
              <w:ind w:firstLine="480" w:firstLineChars="200"/>
              <w:rPr>
                <w:rFonts w:ascii="Times New Roman" w:hAnsi="Times New Roman"/>
                <w:color w:val="000000" w:themeColor="text1"/>
                <w:sz w:val="24"/>
                <w14:textFill>
                  <w14:solidFill>
                    <w14:schemeClr w14:val="tx1"/>
                  </w14:solidFill>
                </w14:textFill>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adjustRightInd w:val="0"/>
              <w:snapToGrid w:val="0"/>
              <w:spacing w:line="360" w:lineRule="auto"/>
              <w:ind w:firstLine="480" w:firstLineChars="200"/>
              <w:rPr>
                <w:rFonts w:ascii="Times New Roman" w:hAnsi="Times New Roman"/>
                <w:sz w:val="24"/>
              </w:rPr>
            </w:pPr>
          </w:p>
          <w:p>
            <w:pPr>
              <w:pStyle w:val="3"/>
              <w:numPr>
                <w:ilvl w:val="0"/>
                <w:numId w:val="0"/>
              </w:numPr>
              <w:rPr>
                <w:rFonts w:ascii="Times New Roman" w:hAnsi="Times New Roman"/>
                <w:color w:val="FF0000"/>
              </w:rPr>
            </w:pPr>
          </w:p>
        </w:tc>
      </w:tr>
    </w:tbl>
    <w:p>
      <w:pPr>
        <w:spacing w:line="360" w:lineRule="auto"/>
        <w:rPr>
          <w:rFonts w:ascii="Times New Roman" w:hAnsi="Times New Roman"/>
          <w:color w:val="FF0000"/>
          <w:sz w:val="30"/>
          <w:lang w:bidi="ar"/>
        </w:rPr>
        <w:sectPr>
          <w:footerReference r:id="rId3" w:type="default"/>
          <w:pgSz w:w="11906" w:h="16838"/>
          <w:pgMar w:top="1418" w:right="1418" w:bottom="1418" w:left="1588" w:header="851" w:footer="992" w:gutter="0"/>
          <w:pgNumType w:start="1"/>
          <w:cols w:space="720" w:num="1"/>
          <w:docGrid w:type="linesAndChars" w:linePitch="312" w:charSpace="0"/>
        </w:sectPr>
      </w:pPr>
    </w:p>
    <w:p>
      <w:pPr>
        <w:pStyle w:val="46"/>
        <w:spacing w:line="240" w:lineRule="auto"/>
        <w:ind w:right="0" w:firstLine="482"/>
        <w:rPr>
          <w:b/>
          <w:bCs/>
        </w:rPr>
      </w:pPr>
      <w:r>
        <w:rPr>
          <w:b/>
          <w:bCs/>
        </w:rPr>
        <w:t>表</w:t>
      </w:r>
      <w:r>
        <w:rPr>
          <w:rFonts w:hint="eastAsia"/>
          <w:b/>
          <w:bCs/>
        </w:rPr>
        <w:t>1-</w:t>
      </w:r>
      <w:r>
        <w:rPr>
          <w:b/>
          <w:bCs/>
        </w:rPr>
        <w:t>1</w:t>
      </w:r>
      <w:r>
        <w:rPr>
          <w:rFonts w:hint="eastAsia"/>
          <w:b/>
          <w:bCs/>
        </w:rPr>
        <w:t xml:space="preserve">      本项目与</w:t>
      </w:r>
      <w:r>
        <w:rPr>
          <w:b/>
          <w:bCs/>
        </w:rPr>
        <w:t>《</w:t>
      </w:r>
      <w:r>
        <w:rPr>
          <w:rFonts w:hint="eastAsia"/>
          <w:b/>
          <w:bCs/>
        </w:rPr>
        <w:t>和政县环境管控单元准入清单—一般管控单元</w:t>
      </w:r>
      <w:r>
        <w:rPr>
          <w:b/>
          <w:bCs/>
        </w:rPr>
        <w:t>》符合</w:t>
      </w:r>
      <w:r>
        <w:rPr>
          <w:rFonts w:hint="eastAsia"/>
          <w:b/>
          <w:bCs/>
        </w:rPr>
        <w:t>性分析</w:t>
      </w:r>
      <w:r>
        <w:rPr>
          <w:b/>
          <w:bCs/>
        </w:rPr>
        <w:t>表</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14"/>
        <w:gridCol w:w="821"/>
        <w:gridCol w:w="1377"/>
        <w:gridCol w:w="2510"/>
        <w:gridCol w:w="706"/>
        <w:gridCol w:w="5520"/>
        <w:gridCol w:w="1930"/>
        <w:gridCol w:w="8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16" w:type="dxa"/>
            <w:vAlign w:val="center"/>
          </w:tcPr>
          <w:p>
            <w:pPr>
              <w:jc w:val="center"/>
              <w:rPr>
                <w:rFonts w:ascii="Times New Roman" w:hAnsi="Times New Roman"/>
                <w:b/>
              </w:rPr>
            </w:pPr>
            <w:r>
              <w:rPr>
                <w:rFonts w:ascii="Times New Roman" w:hAnsi="Times New Roman"/>
                <w:b/>
              </w:rPr>
              <w:t>序号</w:t>
            </w:r>
          </w:p>
        </w:tc>
        <w:tc>
          <w:tcPr>
            <w:tcW w:w="824" w:type="dxa"/>
            <w:vAlign w:val="center"/>
          </w:tcPr>
          <w:p>
            <w:pPr>
              <w:jc w:val="center"/>
              <w:rPr>
                <w:rFonts w:ascii="Times New Roman" w:hAnsi="Times New Roman"/>
                <w:b/>
              </w:rPr>
            </w:pPr>
            <w:r>
              <w:rPr>
                <w:rFonts w:hint="eastAsia" w:ascii="Times New Roman" w:hAnsi="Times New Roman"/>
                <w:b/>
              </w:rPr>
              <w:t>准入要求</w:t>
            </w:r>
          </w:p>
        </w:tc>
        <w:tc>
          <w:tcPr>
            <w:tcW w:w="1383" w:type="dxa"/>
            <w:vAlign w:val="center"/>
          </w:tcPr>
          <w:p>
            <w:pPr>
              <w:jc w:val="center"/>
              <w:rPr>
                <w:rFonts w:ascii="Times New Roman" w:hAnsi="Times New Roman"/>
                <w:b/>
              </w:rPr>
            </w:pPr>
            <w:r>
              <w:rPr>
                <w:rFonts w:hint="eastAsia" w:ascii="Times New Roman" w:hAnsi="Times New Roman"/>
                <w:b/>
              </w:rPr>
              <w:t>执行要求</w:t>
            </w:r>
          </w:p>
        </w:tc>
        <w:tc>
          <w:tcPr>
            <w:tcW w:w="2523" w:type="dxa"/>
            <w:vAlign w:val="center"/>
          </w:tcPr>
          <w:p>
            <w:pPr>
              <w:jc w:val="center"/>
              <w:rPr>
                <w:rFonts w:ascii="Times New Roman" w:hAnsi="Times New Roman"/>
                <w:b/>
              </w:rPr>
            </w:pPr>
            <w:r>
              <w:rPr>
                <w:rFonts w:hint="eastAsia" w:ascii="Times New Roman" w:hAnsi="Times New Roman"/>
                <w:b/>
              </w:rPr>
              <w:t>全省执行要求</w:t>
            </w:r>
          </w:p>
        </w:tc>
        <w:tc>
          <w:tcPr>
            <w:tcW w:w="6259" w:type="dxa"/>
            <w:gridSpan w:val="2"/>
            <w:vAlign w:val="center"/>
          </w:tcPr>
          <w:p>
            <w:pPr>
              <w:jc w:val="center"/>
              <w:rPr>
                <w:rFonts w:ascii="Times New Roman" w:hAnsi="Times New Roman"/>
                <w:b/>
              </w:rPr>
            </w:pPr>
            <w:r>
              <w:rPr>
                <w:rFonts w:hint="eastAsia" w:ascii="Times New Roman" w:hAnsi="Times New Roman"/>
                <w:b/>
              </w:rPr>
              <w:t>临夏州执行要求</w:t>
            </w:r>
          </w:p>
        </w:tc>
        <w:tc>
          <w:tcPr>
            <w:tcW w:w="1940" w:type="dxa"/>
            <w:vAlign w:val="center"/>
          </w:tcPr>
          <w:p>
            <w:pPr>
              <w:jc w:val="center"/>
              <w:rPr>
                <w:rFonts w:ascii="Times New Roman" w:hAnsi="Times New Roman"/>
                <w:b/>
              </w:rPr>
            </w:pPr>
            <w:r>
              <w:rPr>
                <w:rFonts w:ascii="Times New Roman" w:hAnsi="Times New Roman"/>
                <w:b/>
              </w:rPr>
              <w:t>本项目情况</w:t>
            </w:r>
          </w:p>
        </w:tc>
        <w:tc>
          <w:tcPr>
            <w:tcW w:w="843" w:type="dxa"/>
            <w:vAlign w:val="center"/>
          </w:tcPr>
          <w:p>
            <w:pPr>
              <w:widowControl/>
              <w:jc w:val="center"/>
              <w:textAlignment w:val="baseline"/>
              <w:rPr>
                <w:rFonts w:ascii="Times New Roman" w:hAnsi="Times New Roman"/>
                <w:b/>
              </w:rPr>
            </w:pPr>
            <w:r>
              <w:rPr>
                <w:rFonts w:hint="eastAsia" w:ascii="Times New Roman" w:hAnsi="Times New Roman"/>
                <w:b/>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jc w:val="center"/>
              <w:rPr>
                <w:rFonts w:ascii="Times New Roman" w:hAnsi="Times New Roman"/>
              </w:rPr>
            </w:pPr>
            <w:r>
              <w:rPr>
                <w:rFonts w:ascii="Times New Roman" w:hAnsi="Times New Roman"/>
              </w:rPr>
              <w:t>1</w:t>
            </w:r>
          </w:p>
        </w:tc>
        <w:tc>
          <w:tcPr>
            <w:tcW w:w="824" w:type="dxa"/>
            <w:vAlign w:val="center"/>
          </w:tcPr>
          <w:p>
            <w:pPr>
              <w:snapToGrid w:val="0"/>
              <w:jc w:val="center"/>
              <w:rPr>
                <w:rFonts w:ascii="Times New Roman" w:hAnsi="Times New Roman"/>
              </w:rPr>
            </w:pPr>
            <w:r>
              <w:rPr>
                <w:rFonts w:hint="eastAsia" w:ascii="Times New Roman" w:hAnsi="Times New Roman"/>
              </w:rPr>
              <w:t>空间布局约束</w:t>
            </w:r>
          </w:p>
        </w:tc>
        <w:tc>
          <w:tcPr>
            <w:tcW w:w="1383" w:type="dxa"/>
            <w:vAlign w:val="center"/>
          </w:tcPr>
          <w:p>
            <w:pPr>
              <w:snapToGrid w:val="0"/>
              <w:jc w:val="center"/>
              <w:rPr>
                <w:rFonts w:ascii="Times New Roman" w:hAnsi="Times New Roman"/>
              </w:rPr>
            </w:pPr>
            <w:r>
              <w:rPr>
                <w:rFonts w:hint="eastAsia" w:ascii="Times New Roman" w:hAnsi="Times New Roman"/>
              </w:rPr>
              <w:t>执行全省和临夏州生态环境总体准入清单中一般管控单元的空间布局约束要求</w:t>
            </w:r>
          </w:p>
        </w:tc>
        <w:tc>
          <w:tcPr>
            <w:tcW w:w="2523" w:type="dxa"/>
            <w:vAlign w:val="center"/>
          </w:tcPr>
          <w:p>
            <w:pPr>
              <w:snapToGrid w:val="0"/>
              <w:jc w:val="center"/>
              <w:rPr>
                <w:rFonts w:ascii="Times New Roman" w:hAnsi="Times New Roman"/>
              </w:rPr>
            </w:pPr>
            <w:r>
              <w:rPr>
                <w:rFonts w:hint="eastAsia" w:ascii="Times New Roman" w:hAnsi="Times New Roman"/>
              </w:rPr>
              <w:t>大力发展生态环保产业，严格执行畜禽养殖禁养区规定，根据区域用地和消纳水平，合理确定养殖规模；加强永久基本农田保护，严格限值非农项目占用耕地</w:t>
            </w:r>
          </w:p>
        </w:tc>
        <w:tc>
          <w:tcPr>
            <w:tcW w:w="6259" w:type="dxa"/>
            <w:gridSpan w:val="2"/>
            <w:vAlign w:val="center"/>
          </w:tcPr>
          <w:p>
            <w:pPr>
              <w:snapToGrid w:val="0"/>
              <w:jc w:val="center"/>
              <w:rPr>
                <w:rFonts w:ascii="Times New Roman" w:hAnsi="Times New Roman"/>
              </w:rPr>
            </w:pPr>
            <w:r>
              <w:rPr>
                <w:rFonts w:hint="eastAsia" w:ascii="Times New Roman" w:hAnsi="Times New Roman"/>
              </w:rPr>
              <w:t>执行全省生态环境总体准入清单、国家相关法律法规以及关于深入打好污染防治攻坚战的意见、关于加强高耗能、高排放建设项目生态环境源头防控的指导意见、甘肃省大气污染防治、土壤污染防治、水污染防治条例要求，以及临夏州“十四五”生态环境保护规划、深入打好污染防治攻坚战等要求，应确保环境质量总体满足功能区要求</w:t>
            </w:r>
          </w:p>
        </w:tc>
        <w:tc>
          <w:tcPr>
            <w:tcW w:w="1940" w:type="dxa"/>
            <w:vAlign w:val="center"/>
          </w:tcPr>
          <w:p>
            <w:pPr>
              <w:widowControl/>
              <w:snapToGrid w:val="0"/>
              <w:jc w:val="center"/>
              <w:textAlignment w:val="baseline"/>
              <w:rPr>
                <w:rFonts w:ascii="Times New Roman" w:hAnsi="Times New Roman"/>
              </w:rPr>
            </w:pPr>
            <w:r>
              <w:rPr>
                <w:rFonts w:hint="eastAsia" w:ascii="Times New Roman" w:hAnsi="Times New Roman"/>
                <w:b/>
                <w:bCs/>
              </w:rPr>
              <w:t>本项目为和政县香花坪旅游综合开发项目，其建设内容包括：旅游产业道路、旅游步栈道、木屋（游客服务中心）和停车场</w:t>
            </w:r>
            <w:r>
              <w:rPr>
                <w:rFonts w:hint="eastAsia" w:ascii="Times New Roman" w:hAnsi="Times New Roman"/>
              </w:rPr>
              <w:t>，不涉畜禽养殖，施工期、运营期实现各项污染物达标排放</w:t>
            </w:r>
          </w:p>
        </w:tc>
        <w:tc>
          <w:tcPr>
            <w:tcW w:w="843" w:type="dxa"/>
            <w:vAlign w:val="center"/>
          </w:tcPr>
          <w:p>
            <w:pPr>
              <w:widowControl/>
              <w:snapToGrid w:val="0"/>
              <w:jc w:val="center"/>
              <w:textAlignment w:val="baseline"/>
              <w:rPr>
                <w:rFonts w:ascii="Times New Roman" w:hAnsi="Times New Roman"/>
              </w:rPr>
            </w:pPr>
            <w:r>
              <w:rPr>
                <w:rFonts w:hint="eastAsia" w:ascii="Times New Roman" w:hAnsi="Times New Roma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Align w:val="center"/>
          </w:tcPr>
          <w:p>
            <w:pPr>
              <w:jc w:val="center"/>
              <w:rPr>
                <w:rFonts w:ascii="Times New Roman" w:hAnsi="Times New Roman"/>
              </w:rPr>
            </w:pPr>
            <w:r>
              <w:rPr>
                <w:rFonts w:ascii="Times New Roman" w:hAnsi="Times New Roman"/>
              </w:rPr>
              <w:t>2</w:t>
            </w:r>
          </w:p>
        </w:tc>
        <w:tc>
          <w:tcPr>
            <w:tcW w:w="824" w:type="dxa"/>
            <w:vAlign w:val="center"/>
          </w:tcPr>
          <w:p>
            <w:pPr>
              <w:snapToGrid w:val="0"/>
              <w:jc w:val="center"/>
              <w:rPr>
                <w:rFonts w:ascii="Times New Roman" w:hAnsi="Times New Roman"/>
              </w:rPr>
            </w:pPr>
            <w:r>
              <w:rPr>
                <w:rFonts w:hint="eastAsia" w:ascii="Times New Roman" w:hAnsi="Times New Roman"/>
              </w:rPr>
              <w:t>污染物排放管控</w:t>
            </w:r>
          </w:p>
        </w:tc>
        <w:tc>
          <w:tcPr>
            <w:tcW w:w="1383" w:type="dxa"/>
            <w:vAlign w:val="center"/>
          </w:tcPr>
          <w:p>
            <w:pPr>
              <w:snapToGrid w:val="0"/>
              <w:jc w:val="center"/>
              <w:rPr>
                <w:rFonts w:ascii="Times New Roman" w:hAnsi="Times New Roman"/>
              </w:rPr>
            </w:pPr>
            <w:r>
              <w:rPr>
                <w:rFonts w:hint="eastAsia" w:ascii="Times New Roman" w:hAnsi="Times New Roman"/>
              </w:rPr>
              <w:t>执行全省和临夏州生态环境总体准入清单中一般管控单元的污染物排放管控要求</w:t>
            </w:r>
          </w:p>
        </w:tc>
        <w:tc>
          <w:tcPr>
            <w:tcW w:w="2523" w:type="dxa"/>
            <w:vAlign w:val="center"/>
          </w:tcPr>
          <w:p>
            <w:pPr>
              <w:snapToGrid w:val="0"/>
              <w:jc w:val="center"/>
              <w:rPr>
                <w:rFonts w:ascii="Times New Roman" w:hAnsi="Times New Roman"/>
              </w:rPr>
            </w:pPr>
            <w:r>
              <w:rPr>
                <w:rFonts w:hint="eastAsia" w:ascii="Times New Roman" w:hAnsi="Times New Roman"/>
              </w:rPr>
              <w:t>落实污染物总量控制制度，根据区域环境质量改善目标，削减污染物排放总量；加强农业面源污染治理，严格控制化肥农药施加量，合理布局水产养殖，控制水产养殖污染，逐步削减农业面源污染物排放量</w:t>
            </w:r>
          </w:p>
        </w:tc>
        <w:tc>
          <w:tcPr>
            <w:tcW w:w="6259" w:type="dxa"/>
            <w:gridSpan w:val="2"/>
            <w:vAlign w:val="center"/>
          </w:tcPr>
          <w:p>
            <w:pPr>
              <w:snapToGrid w:val="0"/>
              <w:jc w:val="center"/>
              <w:rPr>
                <w:rFonts w:ascii="Times New Roman" w:hAnsi="Times New Roman"/>
              </w:rPr>
            </w:pPr>
            <w:r>
              <w:rPr>
                <w:rFonts w:hint="eastAsia" w:ascii="Times New Roman" w:hAnsi="Times New Roman"/>
              </w:rPr>
              <w:t>执行全省生态环境总体准入清单、国家相关法律法规以及关于深入打好污染防治攻坚战的已建，关于加强高耗能、高排放建设项目生态环境源头防控的指导意见、甘肃省大气污染防治、土壤污染防治、水污染防治条例要求，以及临夏州“十四五”生态环境保护规划、深入打好污染防治攻坚战等要求；应确保环境质量总体满足功能区要求，严格执行环境影响评价制度和排污许可制度，确保各项污染物达标排放，企业按证排污，确保环境质量总体满足功能区要求</w:t>
            </w:r>
          </w:p>
        </w:tc>
        <w:tc>
          <w:tcPr>
            <w:tcW w:w="1940" w:type="dxa"/>
            <w:vAlign w:val="center"/>
          </w:tcPr>
          <w:p>
            <w:pPr>
              <w:widowControl/>
              <w:snapToGrid w:val="0"/>
              <w:spacing w:after="120"/>
              <w:jc w:val="center"/>
              <w:textAlignment w:val="baseline"/>
              <w:rPr>
                <w:rFonts w:ascii="Times New Roman" w:hAnsi="Times New Roman"/>
              </w:rPr>
            </w:pPr>
            <w:r>
              <w:rPr>
                <w:rFonts w:hint="eastAsia" w:ascii="Times New Roman" w:hAnsi="Times New Roman"/>
              </w:rPr>
              <w:t>本项目不涉及高耗能高排放内容，施工期、运营期实现各项污染物达标排放</w:t>
            </w:r>
          </w:p>
        </w:tc>
        <w:tc>
          <w:tcPr>
            <w:tcW w:w="843" w:type="dxa"/>
            <w:vAlign w:val="center"/>
          </w:tcPr>
          <w:p>
            <w:pPr>
              <w:widowControl/>
              <w:snapToGrid w:val="0"/>
              <w:jc w:val="center"/>
              <w:textAlignment w:val="baseline"/>
              <w:rPr>
                <w:rFonts w:ascii="Times New Roman" w:hAnsi="Times New Roman"/>
              </w:rPr>
            </w:pPr>
            <w:r>
              <w:rPr>
                <w:rFonts w:hint="eastAsia" w:ascii="Times New Roman" w:hAnsi="Times New Roma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Merge w:val="restart"/>
            <w:vAlign w:val="center"/>
          </w:tcPr>
          <w:p>
            <w:pPr>
              <w:jc w:val="center"/>
              <w:rPr>
                <w:rFonts w:ascii="Times New Roman" w:hAnsi="Times New Roman"/>
              </w:rPr>
            </w:pPr>
            <w:r>
              <w:rPr>
                <w:rFonts w:hint="eastAsia" w:ascii="Times New Roman" w:hAnsi="Times New Roman"/>
              </w:rPr>
              <w:t>3</w:t>
            </w:r>
          </w:p>
        </w:tc>
        <w:tc>
          <w:tcPr>
            <w:tcW w:w="824" w:type="dxa"/>
            <w:vMerge w:val="restart"/>
            <w:vAlign w:val="center"/>
          </w:tcPr>
          <w:p>
            <w:pPr>
              <w:snapToGrid w:val="0"/>
              <w:jc w:val="center"/>
              <w:rPr>
                <w:rFonts w:ascii="Times New Roman" w:hAnsi="Times New Roman"/>
              </w:rPr>
            </w:pPr>
            <w:r>
              <w:rPr>
                <w:rFonts w:hint="eastAsia" w:ascii="Times New Roman" w:hAnsi="Times New Roman"/>
              </w:rPr>
              <w:t>环境风险防控</w:t>
            </w:r>
          </w:p>
        </w:tc>
        <w:tc>
          <w:tcPr>
            <w:tcW w:w="1383" w:type="dxa"/>
            <w:vMerge w:val="restart"/>
            <w:vAlign w:val="center"/>
          </w:tcPr>
          <w:p>
            <w:pPr>
              <w:snapToGrid w:val="0"/>
              <w:jc w:val="center"/>
              <w:rPr>
                <w:rFonts w:ascii="Times New Roman" w:hAnsi="Times New Roman"/>
              </w:rPr>
            </w:pPr>
            <w:r>
              <w:rPr>
                <w:rFonts w:hint="eastAsia" w:ascii="Times New Roman" w:hAnsi="Times New Roman"/>
              </w:rPr>
              <w:t>执行全省和临夏州生态环境总体准入清单中一般管控单元的环境风险防控要求</w:t>
            </w:r>
          </w:p>
        </w:tc>
        <w:tc>
          <w:tcPr>
            <w:tcW w:w="2523" w:type="dxa"/>
            <w:vMerge w:val="restart"/>
            <w:vAlign w:val="center"/>
          </w:tcPr>
          <w:p>
            <w:pPr>
              <w:snapToGrid w:val="0"/>
              <w:jc w:val="center"/>
              <w:rPr>
                <w:rFonts w:ascii="Times New Roman" w:hAnsi="Times New Roman"/>
              </w:rPr>
            </w:pPr>
            <w:r>
              <w:rPr>
                <w:rFonts w:hint="eastAsia" w:ascii="Times New Roman" w:hAnsi="Times New Roman"/>
              </w:rPr>
              <w:t>加强生态公益林保护与建设，防止水土流失。禁止向农用地排放重金属或者其他有毒有害物质含量超标的污水、污泥，以及可能造成土壤污染的清淤底泥、尾矿、矿渣等</w:t>
            </w:r>
          </w:p>
        </w:tc>
        <w:tc>
          <w:tcPr>
            <w:tcW w:w="709" w:type="dxa"/>
            <w:vAlign w:val="center"/>
          </w:tcPr>
          <w:p>
            <w:pPr>
              <w:snapToGrid w:val="0"/>
              <w:jc w:val="center"/>
              <w:rPr>
                <w:rFonts w:ascii="Times New Roman" w:hAnsi="Times New Roman"/>
              </w:rPr>
            </w:pPr>
            <w:r>
              <w:rPr>
                <w:rFonts w:hint="eastAsia" w:ascii="Times New Roman" w:hAnsi="Times New Roman"/>
              </w:rPr>
              <w:t>用地环境风险防控</w:t>
            </w:r>
          </w:p>
        </w:tc>
        <w:tc>
          <w:tcPr>
            <w:tcW w:w="5550" w:type="dxa"/>
            <w:vAlign w:val="center"/>
          </w:tcPr>
          <w:p>
            <w:pPr>
              <w:snapToGrid w:val="0"/>
              <w:jc w:val="center"/>
              <w:rPr>
                <w:rFonts w:ascii="Times New Roman" w:hAnsi="Times New Roman"/>
              </w:rPr>
            </w:pPr>
            <w:r>
              <w:rPr>
                <w:rFonts w:hint="eastAsia" w:ascii="Times New Roman" w:hAnsi="Times New Roman"/>
              </w:rPr>
              <w:t>1、加强土壤生态环境保护与污染风险管控，严格污染地块准入管理。</w:t>
            </w:r>
          </w:p>
          <w:p>
            <w:pPr>
              <w:snapToGrid w:val="0"/>
              <w:spacing w:after="120"/>
              <w:jc w:val="center"/>
              <w:rPr>
                <w:rFonts w:ascii="Times New Roman" w:hAnsi="Times New Roman"/>
              </w:rPr>
            </w:pPr>
            <w:r>
              <w:rPr>
                <w:rFonts w:hint="eastAsia" w:ascii="Times New Roman" w:hAnsi="Times New Roman"/>
              </w:rPr>
              <w:t>2、严格执行《产业结构调整指导目录》和相关行业企业布局选址要求，禁止在居民区、学校、医疗和养老机构等周边新建有色金属冶炼、焦化等行业企业；结合推进新型城镇化建设、产业结构调整和化解过剩产能等，有序搬迁或依法关闭对土壤造成严重污染的现有企业；结合区域功能定位和土壤污染防治需要，科学布局生活垃圾处理、危险废物处置、废旧资源再生利用等设施和场所，合理确定畜禽养殖布局和规模。</w:t>
            </w:r>
          </w:p>
          <w:p>
            <w:pPr>
              <w:snapToGrid w:val="0"/>
              <w:spacing w:after="120"/>
              <w:jc w:val="center"/>
              <w:rPr>
                <w:rFonts w:ascii="Times New Roman" w:hAnsi="Times New Roman"/>
              </w:rPr>
            </w:pPr>
            <w:r>
              <w:rPr>
                <w:rFonts w:hint="eastAsia" w:ascii="Times New Roman" w:hAnsi="Times New Roman"/>
              </w:rPr>
              <w:t>3、严格控制在优先保护类耕地集中区域新建有些金属冶炼、石油加工、化工、焦化、电镀、制度等行业企业，现有相关行业企业要采用新技术、新工艺，加快提标升级改造步伐。</w:t>
            </w:r>
          </w:p>
          <w:p>
            <w:pPr>
              <w:snapToGrid w:val="0"/>
              <w:spacing w:after="120"/>
              <w:jc w:val="center"/>
              <w:rPr>
                <w:rFonts w:ascii="Times New Roman" w:hAnsi="Times New Roman"/>
              </w:rPr>
            </w:pPr>
            <w:r>
              <w:rPr>
                <w:rFonts w:hint="eastAsia" w:ascii="Times New Roman" w:hAnsi="Times New Roman"/>
              </w:rPr>
              <w:t>4、加强对严格管控类耕地的用途管理，依法划定特定农产品禁止生产区域，严禁种植食用农产品。推进安全利用。根据土壤污染状况和农产品超标情况，安全利用类耕地集中地县（市）要结合当地主要农作物品种和种植习惯，按照国家受污染耕地安全利用技术指南，执行实施受污染耕地安全利用方案，采取农艺调控、替代种植等措施，降低农产品超标风险</w:t>
            </w:r>
          </w:p>
        </w:tc>
        <w:tc>
          <w:tcPr>
            <w:tcW w:w="1940" w:type="dxa"/>
            <w:vMerge w:val="restart"/>
            <w:vAlign w:val="center"/>
          </w:tcPr>
          <w:p>
            <w:pPr>
              <w:widowControl/>
              <w:snapToGrid w:val="0"/>
              <w:spacing w:after="120"/>
              <w:jc w:val="center"/>
              <w:textAlignment w:val="baseline"/>
              <w:rPr>
                <w:rFonts w:ascii="Times New Roman" w:hAnsi="Times New Roman"/>
              </w:rPr>
            </w:pPr>
            <w:r>
              <w:rPr>
                <w:rFonts w:hint="eastAsia" w:ascii="Times New Roman" w:hAnsi="Times New Roman"/>
              </w:rPr>
              <w:t>本项目不涉及用地环境风险防控、园区环境风险防控及企业环境风向防控</w:t>
            </w:r>
          </w:p>
        </w:tc>
        <w:tc>
          <w:tcPr>
            <w:tcW w:w="843" w:type="dxa"/>
            <w:vMerge w:val="restart"/>
            <w:vAlign w:val="center"/>
          </w:tcPr>
          <w:p>
            <w:pPr>
              <w:widowControl/>
              <w:snapToGrid w:val="0"/>
              <w:jc w:val="center"/>
              <w:textAlignment w:val="baseline"/>
              <w:rPr>
                <w:rFonts w:ascii="Times New Roman" w:hAnsi="Times New Roman"/>
              </w:rPr>
            </w:pPr>
            <w:r>
              <w:rPr>
                <w:rFonts w:hint="eastAsia" w:ascii="Times New Roman" w:hAnsi="Times New Roma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Merge w:val="continue"/>
            <w:vAlign w:val="center"/>
          </w:tcPr>
          <w:p>
            <w:pPr>
              <w:jc w:val="center"/>
              <w:rPr>
                <w:rFonts w:ascii="Times New Roman" w:hAnsi="Times New Roman"/>
              </w:rPr>
            </w:pPr>
          </w:p>
        </w:tc>
        <w:tc>
          <w:tcPr>
            <w:tcW w:w="824" w:type="dxa"/>
            <w:vMerge w:val="continue"/>
            <w:vAlign w:val="center"/>
          </w:tcPr>
          <w:p>
            <w:pPr>
              <w:snapToGrid w:val="0"/>
              <w:jc w:val="center"/>
              <w:rPr>
                <w:rFonts w:ascii="Times New Roman" w:hAnsi="Times New Roman"/>
              </w:rPr>
            </w:pPr>
          </w:p>
        </w:tc>
        <w:tc>
          <w:tcPr>
            <w:tcW w:w="1383" w:type="dxa"/>
            <w:vMerge w:val="continue"/>
            <w:vAlign w:val="center"/>
          </w:tcPr>
          <w:p>
            <w:pPr>
              <w:snapToGrid w:val="0"/>
              <w:jc w:val="center"/>
              <w:rPr>
                <w:rFonts w:ascii="Times New Roman" w:hAnsi="Times New Roman"/>
              </w:rPr>
            </w:pPr>
          </w:p>
        </w:tc>
        <w:tc>
          <w:tcPr>
            <w:tcW w:w="2523" w:type="dxa"/>
            <w:vMerge w:val="continue"/>
            <w:vAlign w:val="center"/>
          </w:tcPr>
          <w:p>
            <w:pPr>
              <w:snapToGrid w:val="0"/>
              <w:jc w:val="center"/>
              <w:rPr>
                <w:rFonts w:ascii="Times New Roman" w:hAnsi="Times New Roman"/>
              </w:rPr>
            </w:pPr>
          </w:p>
        </w:tc>
        <w:tc>
          <w:tcPr>
            <w:tcW w:w="709" w:type="dxa"/>
            <w:vAlign w:val="center"/>
          </w:tcPr>
          <w:p>
            <w:pPr>
              <w:snapToGrid w:val="0"/>
              <w:jc w:val="center"/>
              <w:rPr>
                <w:rFonts w:ascii="Times New Roman" w:hAnsi="Times New Roman"/>
              </w:rPr>
            </w:pPr>
            <w:r>
              <w:rPr>
                <w:rFonts w:hint="eastAsia" w:ascii="Times New Roman" w:hAnsi="Times New Roman"/>
              </w:rPr>
              <w:t>园区环境风险防控</w:t>
            </w:r>
          </w:p>
        </w:tc>
        <w:tc>
          <w:tcPr>
            <w:tcW w:w="5550" w:type="dxa"/>
            <w:vAlign w:val="center"/>
          </w:tcPr>
          <w:p>
            <w:pPr>
              <w:snapToGrid w:val="0"/>
              <w:jc w:val="center"/>
              <w:rPr>
                <w:rFonts w:ascii="Times New Roman" w:hAnsi="Times New Roman"/>
              </w:rPr>
            </w:pPr>
            <w:r>
              <w:rPr>
                <w:rFonts w:hint="eastAsia" w:ascii="Times New Roman" w:hAnsi="Times New Roman"/>
              </w:rPr>
              <w:t>要严格控制制革等行业企业环境风险，合理布局生产装置及危险化学品仓储等设施，严禁控制存在重大环境风险隐患的项目准入。强化工业园区（集聚区）水污染防治，各类工业园区（集聚区）要严格执行环境影响评价制度，同步规划、建设和完善污水、垃圾集中处置等污染治理设施；沿河工业园区（集聚区）应开展环境风险评估，按照环境风险等级，制定应急预案，落实防控措施</w:t>
            </w:r>
          </w:p>
        </w:tc>
        <w:tc>
          <w:tcPr>
            <w:tcW w:w="1940" w:type="dxa"/>
            <w:vMerge w:val="continue"/>
            <w:vAlign w:val="center"/>
          </w:tcPr>
          <w:p>
            <w:pPr>
              <w:widowControl/>
              <w:snapToGrid w:val="0"/>
              <w:jc w:val="center"/>
              <w:textAlignment w:val="baseline"/>
              <w:rPr>
                <w:rFonts w:ascii="Times New Roman" w:hAnsi="Times New Roman"/>
              </w:rPr>
            </w:pPr>
          </w:p>
        </w:tc>
        <w:tc>
          <w:tcPr>
            <w:tcW w:w="843" w:type="dxa"/>
            <w:vMerge w:val="continue"/>
            <w:vAlign w:val="center"/>
          </w:tcPr>
          <w:p>
            <w:pPr>
              <w:widowControl/>
              <w:snapToGrid w:val="0"/>
              <w:jc w:val="center"/>
              <w:textAlignment w:val="baseline"/>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Merge w:val="continue"/>
            <w:vAlign w:val="center"/>
          </w:tcPr>
          <w:p>
            <w:pPr>
              <w:jc w:val="center"/>
              <w:rPr>
                <w:rFonts w:ascii="Times New Roman" w:hAnsi="Times New Roman"/>
              </w:rPr>
            </w:pPr>
          </w:p>
        </w:tc>
        <w:tc>
          <w:tcPr>
            <w:tcW w:w="824" w:type="dxa"/>
            <w:vMerge w:val="continue"/>
            <w:vAlign w:val="center"/>
          </w:tcPr>
          <w:p>
            <w:pPr>
              <w:snapToGrid w:val="0"/>
              <w:jc w:val="center"/>
              <w:rPr>
                <w:rFonts w:ascii="Times New Roman" w:hAnsi="Times New Roman"/>
              </w:rPr>
            </w:pPr>
          </w:p>
        </w:tc>
        <w:tc>
          <w:tcPr>
            <w:tcW w:w="1383" w:type="dxa"/>
            <w:vMerge w:val="continue"/>
            <w:vAlign w:val="center"/>
          </w:tcPr>
          <w:p>
            <w:pPr>
              <w:snapToGrid w:val="0"/>
              <w:jc w:val="center"/>
              <w:rPr>
                <w:rFonts w:ascii="Times New Roman" w:hAnsi="Times New Roman"/>
              </w:rPr>
            </w:pPr>
          </w:p>
        </w:tc>
        <w:tc>
          <w:tcPr>
            <w:tcW w:w="2523" w:type="dxa"/>
            <w:vMerge w:val="continue"/>
            <w:vAlign w:val="center"/>
          </w:tcPr>
          <w:p>
            <w:pPr>
              <w:snapToGrid w:val="0"/>
              <w:jc w:val="center"/>
              <w:rPr>
                <w:rFonts w:ascii="Times New Roman" w:hAnsi="Times New Roman"/>
              </w:rPr>
            </w:pPr>
          </w:p>
        </w:tc>
        <w:tc>
          <w:tcPr>
            <w:tcW w:w="709" w:type="dxa"/>
            <w:vAlign w:val="center"/>
          </w:tcPr>
          <w:p>
            <w:pPr>
              <w:snapToGrid w:val="0"/>
              <w:jc w:val="center"/>
              <w:rPr>
                <w:rFonts w:ascii="Times New Roman" w:hAnsi="Times New Roman"/>
              </w:rPr>
            </w:pPr>
            <w:r>
              <w:rPr>
                <w:rFonts w:hint="eastAsia" w:ascii="Times New Roman" w:hAnsi="Times New Roman"/>
              </w:rPr>
              <w:t>企业环境风险防控</w:t>
            </w:r>
          </w:p>
        </w:tc>
        <w:tc>
          <w:tcPr>
            <w:tcW w:w="5550" w:type="dxa"/>
            <w:vAlign w:val="center"/>
          </w:tcPr>
          <w:p>
            <w:pPr>
              <w:snapToGrid w:val="0"/>
              <w:jc w:val="center"/>
              <w:rPr>
                <w:rFonts w:ascii="Times New Roman" w:hAnsi="Times New Roman"/>
              </w:rPr>
            </w:pPr>
            <w:r>
              <w:rPr>
                <w:rFonts w:hint="eastAsia" w:ascii="Times New Roman" w:hAnsi="Times New Roman"/>
              </w:rPr>
              <w:t>取缔不符合国家产业政策及行业准入条件的小型造纸、制革、印染、染料、电镀、农药等严重污染水环境的生产项目；要严格控制化工、冶炼、医药、制革等行业企业环境风险，合理布局生产装置及危险化学品仓储等设施，严禁控制存在重大环境风险隐患的项目准入</w:t>
            </w:r>
          </w:p>
        </w:tc>
        <w:tc>
          <w:tcPr>
            <w:tcW w:w="1940" w:type="dxa"/>
            <w:vMerge w:val="continue"/>
            <w:vAlign w:val="center"/>
          </w:tcPr>
          <w:p>
            <w:pPr>
              <w:widowControl/>
              <w:snapToGrid w:val="0"/>
              <w:jc w:val="center"/>
              <w:textAlignment w:val="baseline"/>
              <w:rPr>
                <w:rFonts w:ascii="Times New Roman" w:hAnsi="Times New Roman"/>
              </w:rPr>
            </w:pPr>
          </w:p>
        </w:tc>
        <w:tc>
          <w:tcPr>
            <w:tcW w:w="843" w:type="dxa"/>
            <w:vMerge w:val="continue"/>
            <w:vAlign w:val="center"/>
          </w:tcPr>
          <w:p>
            <w:pPr>
              <w:widowControl/>
              <w:snapToGrid w:val="0"/>
              <w:jc w:val="center"/>
              <w:textAlignment w:val="baseline"/>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Merge w:val="restart"/>
            <w:vAlign w:val="center"/>
          </w:tcPr>
          <w:p>
            <w:pPr>
              <w:jc w:val="center"/>
              <w:rPr>
                <w:rFonts w:ascii="Times New Roman" w:hAnsi="Times New Roman"/>
              </w:rPr>
            </w:pPr>
            <w:r>
              <w:rPr>
                <w:rFonts w:hint="eastAsia" w:ascii="Times New Roman" w:hAnsi="Times New Roman"/>
              </w:rPr>
              <w:t>4</w:t>
            </w:r>
          </w:p>
        </w:tc>
        <w:tc>
          <w:tcPr>
            <w:tcW w:w="824" w:type="dxa"/>
            <w:vMerge w:val="restart"/>
            <w:vAlign w:val="center"/>
          </w:tcPr>
          <w:p>
            <w:pPr>
              <w:snapToGrid w:val="0"/>
              <w:jc w:val="center"/>
              <w:rPr>
                <w:rFonts w:ascii="Times New Roman" w:hAnsi="Times New Roman"/>
              </w:rPr>
            </w:pPr>
            <w:r>
              <w:rPr>
                <w:rFonts w:hint="eastAsia" w:ascii="Times New Roman" w:hAnsi="Times New Roman"/>
              </w:rPr>
              <w:t>资源利用效率要求</w:t>
            </w:r>
          </w:p>
        </w:tc>
        <w:tc>
          <w:tcPr>
            <w:tcW w:w="1383" w:type="dxa"/>
            <w:vMerge w:val="restart"/>
            <w:vAlign w:val="center"/>
          </w:tcPr>
          <w:p>
            <w:pPr>
              <w:snapToGrid w:val="0"/>
              <w:jc w:val="center"/>
              <w:rPr>
                <w:rFonts w:ascii="Times New Roman" w:hAnsi="Times New Roman"/>
              </w:rPr>
            </w:pPr>
            <w:r>
              <w:rPr>
                <w:rFonts w:hint="eastAsia" w:ascii="Times New Roman" w:hAnsi="Times New Roman"/>
              </w:rPr>
              <w:t>执行全省和临夏州生态环境总体准入清单中一般管控单元的资源利用效率要求</w:t>
            </w:r>
          </w:p>
        </w:tc>
        <w:tc>
          <w:tcPr>
            <w:tcW w:w="2523" w:type="dxa"/>
            <w:vMerge w:val="restart"/>
            <w:vAlign w:val="center"/>
          </w:tcPr>
          <w:p>
            <w:pPr>
              <w:snapToGrid w:val="0"/>
              <w:jc w:val="center"/>
              <w:rPr>
                <w:rFonts w:ascii="Times New Roman" w:hAnsi="Times New Roman"/>
              </w:rPr>
            </w:pPr>
            <w:r>
              <w:rPr>
                <w:rFonts w:hint="eastAsia" w:ascii="Times New Roman" w:hAnsi="Times New Roman"/>
              </w:rPr>
              <w:t>实行煤炭、水资源消耗总量和强度双控，优化能源结构，加强能源清洁利用；推进农业节水，提高农业用水效率</w:t>
            </w:r>
          </w:p>
        </w:tc>
        <w:tc>
          <w:tcPr>
            <w:tcW w:w="709" w:type="dxa"/>
            <w:vAlign w:val="center"/>
          </w:tcPr>
          <w:p>
            <w:pPr>
              <w:snapToGrid w:val="0"/>
              <w:jc w:val="center"/>
              <w:rPr>
                <w:rFonts w:ascii="Times New Roman" w:hAnsi="Times New Roman"/>
              </w:rPr>
            </w:pPr>
            <w:r>
              <w:rPr>
                <w:rFonts w:hint="eastAsia" w:ascii="Times New Roman" w:hAnsi="Times New Roman"/>
              </w:rPr>
              <w:t>水资源利用效率</w:t>
            </w:r>
          </w:p>
        </w:tc>
        <w:tc>
          <w:tcPr>
            <w:tcW w:w="5550" w:type="dxa"/>
            <w:vAlign w:val="center"/>
          </w:tcPr>
          <w:p>
            <w:pPr>
              <w:snapToGrid w:val="0"/>
              <w:jc w:val="center"/>
              <w:rPr>
                <w:rFonts w:ascii="Times New Roman" w:hAnsi="Times New Roman"/>
              </w:rPr>
            </w:pPr>
            <w:r>
              <w:rPr>
                <w:rFonts w:hint="eastAsia" w:ascii="Times New Roman" w:hAnsi="Times New Roman"/>
              </w:rPr>
              <w:t>全面落实以水定城、以水定地、以水定人、以水定产要求，实施深度节水控水行动，严控高耗水行业发展。提高水资源综合利用效率，按照《关于推进污水资源化利用的指导意见》（发改环资[2021]13号）要求，推广城市中水回收利用</w:t>
            </w:r>
          </w:p>
        </w:tc>
        <w:tc>
          <w:tcPr>
            <w:tcW w:w="1940" w:type="dxa"/>
            <w:vMerge w:val="restart"/>
            <w:vAlign w:val="center"/>
          </w:tcPr>
          <w:p>
            <w:pPr>
              <w:widowControl/>
              <w:snapToGrid w:val="0"/>
              <w:spacing w:after="120"/>
              <w:jc w:val="center"/>
              <w:textAlignment w:val="baseline"/>
              <w:rPr>
                <w:rFonts w:ascii="Times New Roman" w:hAnsi="Times New Roman"/>
              </w:rPr>
            </w:pPr>
            <w:r>
              <w:rPr>
                <w:rFonts w:hint="eastAsia" w:ascii="Times New Roman" w:hAnsi="Times New Roman"/>
              </w:rPr>
              <w:t>本项目不涉及地下水开采、能源消耗总量和强度控制</w:t>
            </w:r>
          </w:p>
        </w:tc>
        <w:tc>
          <w:tcPr>
            <w:tcW w:w="843" w:type="dxa"/>
            <w:vMerge w:val="restart"/>
            <w:vAlign w:val="center"/>
          </w:tcPr>
          <w:p>
            <w:pPr>
              <w:widowControl/>
              <w:snapToGrid w:val="0"/>
              <w:jc w:val="center"/>
              <w:textAlignment w:val="baseline"/>
              <w:rPr>
                <w:rFonts w:ascii="Times New Roman" w:hAnsi="Times New Roman"/>
              </w:rPr>
            </w:pPr>
            <w:r>
              <w:rPr>
                <w:rFonts w:hint="eastAsia" w:ascii="Times New Roman" w:hAnsi="Times New Roma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Merge w:val="continue"/>
            <w:vAlign w:val="center"/>
          </w:tcPr>
          <w:p>
            <w:pPr>
              <w:jc w:val="center"/>
              <w:rPr>
                <w:rFonts w:ascii="Times New Roman" w:hAnsi="Times New Roman"/>
              </w:rPr>
            </w:pPr>
          </w:p>
        </w:tc>
        <w:tc>
          <w:tcPr>
            <w:tcW w:w="824" w:type="dxa"/>
            <w:vMerge w:val="continue"/>
            <w:vAlign w:val="center"/>
          </w:tcPr>
          <w:p>
            <w:pPr>
              <w:snapToGrid w:val="0"/>
              <w:jc w:val="center"/>
              <w:rPr>
                <w:rFonts w:ascii="Times New Roman" w:hAnsi="Times New Roman"/>
              </w:rPr>
            </w:pPr>
          </w:p>
        </w:tc>
        <w:tc>
          <w:tcPr>
            <w:tcW w:w="1383" w:type="dxa"/>
            <w:vMerge w:val="continue"/>
            <w:vAlign w:val="center"/>
          </w:tcPr>
          <w:p>
            <w:pPr>
              <w:snapToGrid w:val="0"/>
              <w:jc w:val="center"/>
              <w:rPr>
                <w:rFonts w:ascii="Times New Roman" w:hAnsi="Times New Roman"/>
              </w:rPr>
            </w:pPr>
          </w:p>
        </w:tc>
        <w:tc>
          <w:tcPr>
            <w:tcW w:w="2523" w:type="dxa"/>
            <w:vMerge w:val="continue"/>
            <w:vAlign w:val="center"/>
          </w:tcPr>
          <w:p>
            <w:pPr>
              <w:snapToGrid w:val="0"/>
              <w:jc w:val="center"/>
              <w:rPr>
                <w:rFonts w:ascii="Times New Roman" w:hAnsi="Times New Roman"/>
              </w:rPr>
            </w:pPr>
          </w:p>
        </w:tc>
        <w:tc>
          <w:tcPr>
            <w:tcW w:w="709" w:type="dxa"/>
            <w:vAlign w:val="center"/>
          </w:tcPr>
          <w:p>
            <w:pPr>
              <w:snapToGrid w:val="0"/>
              <w:jc w:val="center"/>
              <w:rPr>
                <w:rFonts w:ascii="Times New Roman" w:hAnsi="Times New Roman"/>
              </w:rPr>
            </w:pPr>
            <w:r>
              <w:rPr>
                <w:rFonts w:hint="eastAsia" w:ascii="Times New Roman" w:hAnsi="Times New Roman"/>
              </w:rPr>
              <w:t>地下水开采</w:t>
            </w:r>
          </w:p>
        </w:tc>
        <w:tc>
          <w:tcPr>
            <w:tcW w:w="5550" w:type="dxa"/>
            <w:vAlign w:val="center"/>
          </w:tcPr>
          <w:p>
            <w:pPr>
              <w:snapToGrid w:val="0"/>
              <w:jc w:val="center"/>
              <w:rPr>
                <w:rFonts w:ascii="Times New Roman" w:hAnsi="Times New Roman"/>
              </w:rPr>
            </w:pPr>
            <w:r>
              <w:rPr>
                <w:rFonts w:hint="eastAsia" w:ascii="Times New Roman" w:hAnsi="Times New Roman"/>
              </w:rPr>
              <w:t>未经批准和公共供水管网覆盖范围内的自备水井全部关停；取水总量接近用水总量控制指标的县市，应限值审批该区域内新建、改建、扩建项目取水许可证申请；取水总量达到或者超过用水总量控制指标的地区，除通过水权转让方式获得用水指标外，应暂停审批该区域内新建、改建、扩建项目取水许可申请</w:t>
            </w:r>
          </w:p>
        </w:tc>
        <w:tc>
          <w:tcPr>
            <w:tcW w:w="1940" w:type="dxa"/>
            <w:vMerge w:val="continue"/>
            <w:vAlign w:val="center"/>
          </w:tcPr>
          <w:p>
            <w:pPr>
              <w:widowControl/>
              <w:snapToGrid w:val="0"/>
              <w:jc w:val="center"/>
              <w:textAlignment w:val="baseline"/>
              <w:rPr>
                <w:rFonts w:ascii="Times New Roman" w:hAnsi="Times New Roman"/>
                <w:szCs w:val="21"/>
              </w:rPr>
            </w:pPr>
          </w:p>
        </w:tc>
        <w:tc>
          <w:tcPr>
            <w:tcW w:w="843" w:type="dxa"/>
            <w:vMerge w:val="continue"/>
            <w:vAlign w:val="center"/>
          </w:tcPr>
          <w:p>
            <w:pPr>
              <w:widowControl/>
              <w:snapToGrid w:val="0"/>
              <w:jc w:val="center"/>
              <w:textAlignment w:val="baseline"/>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Merge w:val="continue"/>
            <w:vAlign w:val="center"/>
          </w:tcPr>
          <w:p>
            <w:pPr>
              <w:jc w:val="center"/>
              <w:rPr>
                <w:rFonts w:ascii="Times New Roman" w:hAnsi="Times New Roman"/>
              </w:rPr>
            </w:pPr>
          </w:p>
        </w:tc>
        <w:tc>
          <w:tcPr>
            <w:tcW w:w="824" w:type="dxa"/>
            <w:vMerge w:val="continue"/>
            <w:vAlign w:val="center"/>
          </w:tcPr>
          <w:p>
            <w:pPr>
              <w:snapToGrid w:val="0"/>
              <w:jc w:val="center"/>
              <w:rPr>
                <w:rFonts w:ascii="Times New Roman" w:hAnsi="Times New Roman"/>
              </w:rPr>
            </w:pPr>
          </w:p>
        </w:tc>
        <w:tc>
          <w:tcPr>
            <w:tcW w:w="1383" w:type="dxa"/>
            <w:vMerge w:val="continue"/>
            <w:vAlign w:val="center"/>
          </w:tcPr>
          <w:p>
            <w:pPr>
              <w:snapToGrid w:val="0"/>
              <w:jc w:val="center"/>
              <w:rPr>
                <w:rFonts w:ascii="Times New Roman" w:hAnsi="Times New Roman"/>
              </w:rPr>
            </w:pPr>
          </w:p>
        </w:tc>
        <w:tc>
          <w:tcPr>
            <w:tcW w:w="2523" w:type="dxa"/>
            <w:vMerge w:val="continue"/>
            <w:vAlign w:val="center"/>
          </w:tcPr>
          <w:p>
            <w:pPr>
              <w:snapToGrid w:val="0"/>
              <w:jc w:val="center"/>
              <w:rPr>
                <w:rFonts w:ascii="Times New Roman" w:hAnsi="Times New Roman"/>
              </w:rPr>
            </w:pPr>
          </w:p>
        </w:tc>
        <w:tc>
          <w:tcPr>
            <w:tcW w:w="709" w:type="dxa"/>
            <w:vAlign w:val="center"/>
          </w:tcPr>
          <w:p>
            <w:pPr>
              <w:snapToGrid w:val="0"/>
              <w:jc w:val="center"/>
              <w:rPr>
                <w:rFonts w:ascii="Times New Roman" w:hAnsi="Times New Roman"/>
              </w:rPr>
            </w:pPr>
            <w:r>
              <w:rPr>
                <w:rFonts w:hint="eastAsia" w:ascii="Times New Roman" w:hAnsi="Times New Roman"/>
              </w:rPr>
              <w:t>能源利用效率</w:t>
            </w:r>
          </w:p>
        </w:tc>
        <w:tc>
          <w:tcPr>
            <w:tcW w:w="5550" w:type="dxa"/>
            <w:vAlign w:val="center"/>
          </w:tcPr>
          <w:p>
            <w:pPr>
              <w:snapToGrid w:val="0"/>
              <w:jc w:val="center"/>
              <w:rPr>
                <w:rFonts w:ascii="Times New Roman" w:hAnsi="Times New Roman"/>
              </w:rPr>
            </w:pPr>
            <w:r>
              <w:rPr>
                <w:rFonts w:hint="eastAsia" w:ascii="Times New Roman" w:hAnsi="Times New Roman"/>
              </w:rPr>
              <w:t>继续实施能源消耗总量和强度双控行动，“十四五”期间，全州单位生产总值能源消耗降低（百分比）、单位生产总值二氧化碳排放降低（百分比）指标应完成省上下达的指标，各县市按照州上下达的年度能源消费总量和能耗下降控制目标完成年度节能目标任务</w:t>
            </w:r>
          </w:p>
        </w:tc>
        <w:tc>
          <w:tcPr>
            <w:tcW w:w="1940" w:type="dxa"/>
            <w:vMerge w:val="continue"/>
            <w:vAlign w:val="center"/>
          </w:tcPr>
          <w:p>
            <w:pPr>
              <w:widowControl/>
              <w:snapToGrid w:val="0"/>
              <w:jc w:val="center"/>
              <w:textAlignment w:val="baseline"/>
              <w:rPr>
                <w:rFonts w:ascii="Times New Roman" w:hAnsi="Times New Roman"/>
                <w:szCs w:val="21"/>
              </w:rPr>
            </w:pPr>
          </w:p>
        </w:tc>
        <w:tc>
          <w:tcPr>
            <w:tcW w:w="843" w:type="dxa"/>
            <w:vMerge w:val="continue"/>
            <w:vAlign w:val="center"/>
          </w:tcPr>
          <w:p>
            <w:pPr>
              <w:widowControl/>
              <w:snapToGrid w:val="0"/>
              <w:jc w:val="center"/>
              <w:textAlignment w:val="baseline"/>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16" w:type="dxa"/>
            <w:vMerge w:val="continue"/>
            <w:vAlign w:val="center"/>
          </w:tcPr>
          <w:p>
            <w:pPr>
              <w:jc w:val="center"/>
              <w:rPr>
                <w:rFonts w:ascii="Times New Roman" w:hAnsi="Times New Roman"/>
              </w:rPr>
            </w:pPr>
          </w:p>
        </w:tc>
        <w:tc>
          <w:tcPr>
            <w:tcW w:w="824" w:type="dxa"/>
            <w:vMerge w:val="continue"/>
            <w:vAlign w:val="center"/>
          </w:tcPr>
          <w:p>
            <w:pPr>
              <w:snapToGrid w:val="0"/>
              <w:jc w:val="center"/>
              <w:rPr>
                <w:rFonts w:ascii="Times New Roman" w:hAnsi="Times New Roman"/>
              </w:rPr>
            </w:pPr>
          </w:p>
        </w:tc>
        <w:tc>
          <w:tcPr>
            <w:tcW w:w="1383" w:type="dxa"/>
            <w:vMerge w:val="continue"/>
            <w:vAlign w:val="center"/>
          </w:tcPr>
          <w:p>
            <w:pPr>
              <w:snapToGrid w:val="0"/>
              <w:jc w:val="center"/>
              <w:rPr>
                <w:rFonts w:ascii="Times New Roman" w:hAnsi="Times New Roman"/>
              </w:rPr>
            </w:pPr>
          </w:p>
        </w:tc>
        <w:tc>
          <w:tcPr>
            <w:tcW w:w="2523" w:type="dxa"/>
            <w:vMerge w:val="continue"/>
            <w:vAlign w:val="center"/>
          </w:tcPr>
          <w:p>
            <w:pPr>
              <w:snapToGrid w:val="0"/>
              <w:jc w:val="center"/>
              <w:rPr>
                <w:rFonts w:ascii="Times New Roman" w:hAnsi="Times New Roman"/>
              </w:rPr>
            </w:pPr>
          </w:p>
        </w:tc>
        <w:tc>
          <w:tcPr>
            <w:tcW w:w="709" w:type="dxa"/>
            <w:vAlign w:val="center"/>
          </w:tcPr>
          <w:p>
            <w:pPr>
              <w:snapToGrid w:val="0"/>
              <w:jc w:val="center"/>
              <w:rPr>
                <w:rFonts w:ascii="Times New Roman" w:hAnsi="Times New Roman"/>
              </w:rPr>
            </w:pPr>
            <w:r>
              <w:rPr>
                <w:rFonts w:hint="eastAsia" w:ascii="Times New Roman" w:hAnsi="Times New Roman"/>
              </w:rPr>
              <w:t>禁燃区要求</w:t>
            </w:r>
          </w:p>
        </w:tc>
        <w:tc>
          <w:tcPr>
            <w:tcW w:w="5550" w:type="dxa"/>
            <w:vAlign w:val="center"/>
          </w:tcPr>
          <w:p>
            <w:pPr>
              <w:snapToGrid w:val="0"/>
              <w:jc w:val="center"/>
              <w:rPr>
                <w:rFonts w:ascii="Times New Roman" w:hAnsi="Times New Roman"/>
              </w:rPr>
            </w:pPr>
            <w:r>
              <w:rPr>
                <w:rFonts w:hint="eastAsia" w:ascii="Times New Roman" w:hAnsi="Times New Roman"/>
              </w:rPr>
              <w:t>在禁燃区禁止新建、扩建燃用高污染燃料的设施，已建成的要在县市政府规定的时限内改用天然气、液化石油气、电或者其他清洁能源</w:t>
            </w:r>
          </w:p>
        </w:tc>
        <w:tc>
          <w:tcPr>
            <w:tcW w:w="1940" w:type="dxa"/>
            <w:vMerge w:val="continue"/>
            <w:vAlign w:val="center"/>
          </w:tcPr>
          <w:p>
            <w:pPr>
              <w:widowControl/>
              <w:snapToGrid w:val="0"/>
              <w:jc w:val="center"/>
              <w:textAlignment w:val="baseline"/>
              <w:rPr>
                <w:rFonts w:ascii="Times New Roman" w:hAnsi="Times New Roman"/>
                <w:szCs w:val="21"/>
              </w:rPr>
            </w:pPr>
          </w:p>
        </w:tc>
        <w:tc>
          <w:tcPr>
            <w:tcW w:w="843" w:type="dxa"/>
            <w:vMerge w:val="continue"/>
            <w:vAlign w:val="center"/>
          </w:tcPr>
          <w:p>
            <w:pPr>
              <w:widowControl/>
              <w:snapToGrid w:val="0"/>
              <w:jc w:val="center"/>
              <w:textAlignment w:val="baseline"/>
              <w:rPr>
                <w:rFonts w:ascii="Times New Roman" w:hAnsi="Times New Roman"/>
                <w:szCs w:val="21"/>
              </w:rPr>
            </w:pPr>
          </w:p>
        </w:tc>
      </w:tr>
    </w:tbl>
    <w:p>
      <w:pPr>
        <w:autoSpaceDE w:val="0"/>
        <w:autoSpaceDN w:val="0"/>
        <w:adjustRightInd w:val="0"/>
        <w:snapToGrid w:val="0"/>
        <w:spacing w:line="360" w:lineRule="auto"/>
        <w:ind w:firstLine="480" w:firstLineChars="200"/>
        <w:rPr>
          <w:rFonts w:ascii="Times New Roman" w:hAnsi="Times New Roman"/>
          <w:kern w:val="21"/>
          <w:sz w:val="24"/>
        </w:rPr>
      </w:pPr>
    </w:p>
    <w:p>
      <w:pPr>
        <w:autoSpaceDE w:val="0"/>
        <w:autoSpaceDN w:val="0"/>
        <w:adjustRightInd w:val="0"/>
        <w:snapToGrid w:val="0"/>
        <w:spacing w:line="360" w:lineRule="auto"/>
        <w:ind w:firstLine="480" w:firstLineChars="200"/>
        <w:rPr>
          <w:rFonts w:ascii="Times New Roman" w:hAnsi="Times New Roman"/>
          <w:kern w:val="21"/>
          <w:sz w:val="24"/>
        </w:rPr>
      </w:pPr>
    </w:p>
    <w:p>
      <w:pPr>
        <w:autoSpaceDE w:val="0"/>
        <w:autoSpaceDN w:val="0"/>
        <w:adjustRightInd w:val="0"/>
        <w:snapToGrid w:val="0"/>
        <w:spacing w:line="360" w:lineRule="auto"/>
        <w:ind w:firstLine="480" w:firstLineChars="200"/>
        <w:rPr>
          <w:rFonts w:ascii="Times New Roman" w:hAnsi="Times New Roman"/>
          <w:kern w:val="21"/>
          <w:sz w:val="24"/>
        </w:rPr>
      </w:pPr>
    </w:p>
    <w:p>
      <w:pPr>
        <w:autoSpaceDE w:val="0"/>
        <w:autoSpaceDN w:val="0"/>
        <w:adjustRightInd w:val="0"/>
        <w:snapToGrid w:val="0"/>
        <w:spacing w:line="360" w:lineRule="auto"/>
        <w:ind w:firstLine="480" w:firstLineChars="200"/>
        <w:rPr>
          <w:rFonts w:ascii="Times New Roman" w:hAnsi="Times New Roman"/>
          <w:kern w:val="21"/>
          <w:sz w:val="24"/>
        </w:rPr>
      </w:pPr>
    </w:p>
    <w:p>
      <w:pPr>
        <w:autoSpaceDE w:val="0"/>
        <w:autoSpaceDN w:val="0"/>
        <w:adjustRightInd w:val="0"/>
        <w:snapToGrid w:val="0"/>
        <w:spacing w:line="360" w:lineRule="auto"/>
        <w:ind w:firstLine="480" w:firstLineChars="200"/>
        <w:rPr>
          <w:rFonts w:ascii="Times New Roman" w:hAnsi="Times New Roman"/>
          <w:kern w:val="21"/>
          <w:sz w:val="24"/>
        </w:rPr>
      </w:pPr>
    </w:p>
    <w:p>
      <w:pPr>
        <w:autoSpaceDE w:val="0"/>
        <w:autoSpaceDN w:val="0"/>
        <w:adjustRightInd w:val="0"/>
        <w:snapToGrid w:val="0"/>
        <w:spacing w:line="360" w:lineRule="auto"/>
        <w:ind w:firstLine="480" w:firstLineChars="200"/>
        <w:rPr>
          <w:rFonts w:ascii="Times New Roman" w:hAnsi="Times New Roman"/>
          <w:kern w:val="21"/>
          <w:sz w:val="24"/>
        </w:rPr>
      </w:pPr>
    </w:p>
    <w:p>
      <w:pPr>
        <w:pStyle w:val="41"/>
        <w:spacing w:before="0" w:beforeAutospacing="0" w:after="0" w:afterAutospacing="0"/>
        <w:jc w:val="center"/>
        <w:outlineLvl w:val="0"/>
        <w:rPr>
          <w:rFonts w:hint="default" w:ascii="Times New Roman" w:hAnsi="Times New Roman"/>
          <w:b/>
          <w:bCs/>
          <w:snapToGrid w:val="0"/>
          <w:color w:val="FF0000"/>
          <w:sz w:val="30"/>
          <w:szCs w:val="30"/>
        </w:rPr>
        <w:sectPr>
          <w:pgSz w:w="16838" w:h="11906" w:orient="landscape"/>
          <w:pgMar w:top="1588" w:right="1418" w:bottom="1418" w:left="1418" w:header="851" w:footer="992" w:gutter="0"/>
          <w:cols w:space="720" w:num="1"/>
          <w:docGrid w:type="lines" w:linePitch="312" w:charSpace="0"/>
        </w:sectPr>
      </w:pPr>
    </w:p>
    <w:p>
      <w:pPr>
        <w:pStyle w:val="41"/>
        <w:spacing w:before="0" w:beforeAutospacing="0" w:after="0" w:afterAutospacing="0"/>
        <w:jc w:val="center"/>
        <w:outlineLvl w:val="0"/>
        <w:rPr>
          <w:rFonts w:hint="default" w:ascii="Times New Roman" w:hAnsi="Times New Roman"/>
          <w:b/>
          <w:bCs/>
          <w:sz w:val="30"/>
          <w:szCs w:val="30"/>
        </w:rPr>
      </w:pPr>
      <w:r>
        <w:rPr>
          <w:rFonts w:hint="default" w:ascii="Times New Roman" w:hAnsi="Times New Roman"/>
          <w:b/>
          <w:bCs/>
          <w:snapToGrid w:val="0"/>
          <w:sz w:val="30"/>
          <w:szCs w:val="30"/>
        </w:rPr>
        <w:t>二、建设内容</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41" w:hRule="atLeast"/>
          <w:jc w:val="center"/>
        </w:trPr>
        <w:tc>
          <w:tcPr>
            <w:tcW w:w="710" w:type="dxa"/>
            <w:vAlign w:val="center"/>
          </w:tcPr>
          <w:p>
            <w:pPr>
              <w:adjustRightInd w:val="0"/>
              <w:snapToGrid w:val="0"/>
              <w:jc w:val="center"/>
              <w:rPr>
                <w:rFonts w:ascii="Times New Roman" w:hAnsi="Times New Roman"/>
                <w:b/>
                <w:bCs/>
                <w:color w:val="FF0000"/>
                <w:kern w:val="0"/>
                <w:sz w:val="24"/>
              </w:rPr>
            </w:pPr>
            <w:bookmarkStart w:id="22" w:name="_GoBack"/>
            <w:r>
              <w:rPr>
                <w:rFonts w:ascii="Times New Roman" w:hAnsi="Times New Roman"/>
                <w:b/>
                <w:bCs/>
                <w:kern w:val="0"/>
                <w:sz w:val="24"/>
                <w:lang w:bidi="ar"/>
              </w:rPr>
              <w:t>地理位置</w:t>
            </w:r>
          </w:p>
        </w:tc>
        <w:tc>
          <w:tcPr>
            <w:tcW w:w="8385" w:type="dxa"/>
            <w:vAlign w:val="center"/>
          </w:tcPr>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1）香花坪旅游产业道路路线起点（K0+000）位于大滩村单独坪社北侧（具体坐标为</w:t>
            </w:r>
            <w:r>
              <w:rPr>
                <w:rFonts w:ascii="Times New Roman" w:hAnsi="Times New Roman"/>
                <w:sz w:val="24"/>
              </w:rPr>
              <w:t>N103.14947069°，E35.38350883°</w:t>
            </w:r>
            <w:r>
              <w:rPr>
                <w:rFonts w:hint="eastAsia" w:ascii="Times New Roman" w:hAnsi="Times New Roman"/>
                <w:sz w:val="24"/>
              </w:rPr>
              <w:t>），途径西沟门，终点（K2+705）位于香花坪社（具体坐标为</w:t>
            </w:r>
            <w:r>
              <w:rPr>
                <w:rFonts w:ascii="Times New Roman" w:hAnsi="Times New Roman"/>
                <w:sz w:val="24"/>
              </w:rPr>
              <w:t>N103.13815176°，E35.36573592°</w:t>
            </w:r>
            <w:r>
              <w:rPr>
                <w:rFonts w:hint="eastAsia" w:ascii="Times New Roman" w:hAnsi="Times New Roman"/>
                <w:sz w:val="24"/>
              </w:rPr>
              <w:t>），路线总长2.705km；</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2）旅游步栈道：长85m，其起点与产业道路终点相连接；</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3）木屋（游客服务中心）：位于道路终点东侧；</w:t>
            </w:r>
          </w:p>
          <w:p>
            <w:pPr>
              <w:adjustRightInd w:val="0"/>
              <w:snapToGrid w:val="0"/>
              <w:spacing w:line="360" w:lineRule="auto"/>
              <w:ind w:firstLine="480" w:firstLineChars="200"/>
              <w:rPr>
                <w:rFonts w:ascii="Times New Roman" w:hAnsi="Times New Roman"/>
              </w:rPr>
            </w:pPr>
            <w:r>
              <w:rPr>
                <w:rFonts w:hint="eastAsia" w:ascii="Times New Roman" w:hAnsi="Times New Roman"/>
                <w:b/>
                <w:bCs/>
                <w:sz w:val="24"/>
              </w:rPr>
              <w:t>项目地理位置图见</w:t>
            </w:r>
            <w:r>
              <w:rPr>
                <w:rFonts w:ascii="Times New Roman" w:hAnsi="Times New Roman"/>
                <w:b/>
                <w:bCs/>
                <w:sz w:val="24"/>
              </w:rPr>
              <w:t>图2-1。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10" w:type="dxa"/>
            <w:vAlign w:val="center"/>
          </w:tcPr>
          <w:p>
            <w:pPr>
              <w:adjustRightInd w:val="0"/>
              <w:snapToGrid w:val="0"/>
              <w:jc w:val="center"/>
              <w:rPr>
                <w:rFonts w:ascii="Times New Roman" w:hAnsi="Times New Roman"/>
                <w:b/>
                <w:bCs/>
                <w:color w:val="FF0000"/>
                <w:kern w:val="0"/>
                <w:szCs w:val="21"/>
              </w:rPr>
            </w:pPr>
            <w:r>
              <w:rPr>
                <w:rFonts w:ascii="Times New Roman" w:hAnsi="Times New Roman"/>
                <w:b/>
                <w:bCs/>
                <w:kern w:val="0"/>
                <w:sz w:val="24"/>
                <w:lang w:bidi="ar"/>
              </w:rPr>
              <w:t>项目组成及规模</w:t>
            </w:r>
          </w:p>
        </w:tc>
        <w:tc>
          <w:tcPr>
            <w:tcW w:w="8385" w:type="dxa"/>
            <w:vAlign w:val="center"/>
          </w:tcPr>
          <w:p>
            <w:pPr>
              <w:adjustRightInd w:val="0"/>
              <w:snapToGrid w:val="0"/>
              <w:spacing w:line="360" w:lineRule="auto"/>
              <w:ind w:firstLine="480" w:firstLineChars="200"/>
              <w:rPr>
                <w:rFonts w:ascii="Times New Roman" w:hAnsi="Times New Roman"/>
                <w:b/>
                <w:bCs/>
                <w:sz w:val="24"/>
              </w:rPr>
            </w:pPr>
            <w:r>
              <w:rPr>
                <w:rFonts w:ascii="Times New Roman" w:hAnsi="Times New Roman"/>
                <w:b/>
                <w:bCs/>
                <w:sz w:val="24"/>
              </w:rPr>
              <w:t>1、项目概况</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项目名称：</w:t>
            </w:r>
            <w:r>
              <w:rPr>
                <w:rFonts w:hint="eastAsia" w:ascii="Times New Roman" w:hAnsi="Times New Roman"/>
                <w:sz w:val="24"/>
              </w:rPr>
              <w:t>和政县香花坪旅游综合开发项目</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建设单位名称：</w:t>
            </w:r>
            <w:r>
              <w:rPr>
                <w:rFonts w:hint="eastAsia" w:ascii="Times New Roman" w:hAnsi="Times New Roman"/>
                <w:sz w:val="24"/>
              </w:rPr>
              <w:t>和政县文化旅游投资开发有限公司</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项目性质：改建工程</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项目投资：1434.94万元</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建设地点：</w:t>
            </w:r>
            <w:r>
              <w:rPr>
                <w:rFonts w:hint="eastAsia" w:ascii="Times New Roman" w:hAnsi="Times New Roman"/>
                <w:sz w:val="24"/>
              </w:rPr>
              <w:t>甘肃省临夏州和政县罗家集镇大滩村境内</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建设期限：2023年5月开工建设，2023年12月</w:t>
            </w:r>
            <w:r>
              <w:rPr>
                <w:rFonts w:hint="eastAsia" w:ascii="Times New Roman" w:hAnsi="Times New Roman"/>
                <w:sz w:val="24"/>
              </w:rPr>
              <w:t>底</w:t>
            </w:r>
            <w:r>
              <w:rPr>
                <w:rFonts w:ascii="Times New Roman" w:hAnsi="Times New Roman"/>
                <w:sz w:val="24"/>
              </w:rPr>
              <w:t>建成</w:t>
            </w:r>
          </w:p>
          <w:p>
            <w:pPr>
              <w:adjustRightInd w:val="0"/>
              <w:snapToGrid w:val="0"/>
              <w:spacing w:line="360" w:lineRule="auto"/>
              <w:ind w:firstLine="480" w:firstLineChars="200"/>
              <w:rPr>
                <w:rFonts w:ascii="Times New Roman" w:hAnsi="Times New Roman"/>
                <w:b/>
                <w:bCs/>
                <w:sz w:val="24"/>
              </w:rPr>
            </w:pPr>
            <w:r>
              <w:rPr>
                <w:rFonts w:ascii="Times New Roman" w:hAnsi="Times New Roman"/>
                <w:b/>
                <w:bCs/>
                <w:sz w:val="24"/>
              </w:rPr>
              <w:t>2、建设内容及规模</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和政县香花坪旅游综合开发项目包括：</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1）和政县大滩村香花坪旅游产业道路，路线总长2.705km。位于和政县罗家集镇大滩村境内。路线起点（K0+000）位于大滩村单独坪社北侧，与旅游大通道 K0+767 处平交，途径西沟门，终点（K2+705）位于香花坪社。产业道路通过对现有单独坪至香花坪村道的拓宽改造，将太子山香花坪旅游景区并入和政县旅游交通路网，并改善当地群众、游客的出行条件，加快旅游经济的发展，提升沿线村镇整体形象；本次旧路改造拟采用《小交通量农村公路工程设计规范》JTG/T2111-2019 版四级公路（Ⅰ类）技术标准设计，设计时速采用 15km/h，路基宽度采用 7.5m=2×（3.0m行车道+0.5m人行步道+0.25m土路肩）。行车道采用普通沥青混凝土铺筑，人行步道采用彩色沥青混凝土铺筑。</w:t>
            </w:r>
          </w:p>
          <w:p>
            <w:pPr>
              <w:adjustRightInd w:val="0"/>
              <w:snapToGrid w:val="0"/>
              <w:spacing w:line="360" w:lineRule="auto"/>
              <w:ind w:firstLine="480" w:firstLineChars="200"/>
              <w:rPr>
                <w:rFonts w:ascii="Times New Roman" w:hAnsi="Times New Roman"/>
                <w:sz w:val="24"/>
              </w:rPr>
            </w:pPr>
            <w:bookmarkStart w:id="4" w:name="_Hlk127190052"/>
            <w:r>
              <w:rPr>
                <w:rFonts w:hint="eastAsia" w:ascii="Times New Roman" w:hAnsi="Times New Roman"/>
                <w:sz w:val="24"/>
              </w:rPr>
              <w:t>2）旅游步栈道：长85m，宽2.5m；</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3）木屋（游客服务中心）：位于道路终点东侧，建设面积为1</w:t>
            </w:r>
            <w:r>
              <w:rPr>
                <w:rFonts w:ascii="Times New Roman" w:hAnsi="Times New Roman"/>
                <w:sz w:val="24"/>
              </w:rPr>
              <w:t>3m</w:t>
            </w:r>
            <w:r>
              <w:rPr>
                <w:rFonts w:hint="eastAsia" w:ascii="Times New Roman" w:hAnsi="Times New Roman"/>
                <w:sz w:val="24"/>
              </w:rPr>
              <w:t>×2</w:t>
            </w:r>
            <w:r>
              <w:rPr>
                <w:rFonts w:ascii="Times New Roman" w:hAnsi="Times New Roman"/>
                <w:sz w:val="24"/>
              </w:rPr>
              <w:t>0m=260m</w:t>
            </w:r>
            <w:r>
              <w:rPr>
                <w:rFonts w:ascii="Times New Roman" w:hAnsi="Times New Roman"/>
                <w:sz w:val="24"/>
                <w:vertAlign w:val="superscript"/>
              </w:rPr>
              <w:t>2</w:t>
            </w:r>
            <w:r>
              <w:rPr>
                <w:rFonts w:hint="eastAsia" w:ascii="Times New Roman" w:hAnsi="Times New Roman"/>
                <w:sz w:val="24"/>
              </w:rPr>
              <w:t>；</w:t>
            </w:r>
          </w:p>
          <w:bookmarkEnd w:id="4"/>
          <w:p>
            <w:pPr>
              <w:adjustRightInd w:val="0"/>
              <w:snapToGrid w:val="0"/>
              <w:spacing w:line="360" w:lineRule="auto"/>
              <w:ind w:firstLine="480" w:firstLineChars="200"/>
              <w:rPr>
                <w:rFonts w:ascii="Times New Roman" w:hAnsi="Times New Roman"/>
                <w:sz w:val="24"/>
              </w:rPr>
            </w:pPr>
            <w:r>
              <w:rPr>
                <w:rFonts w:ascii="Times New Roman" w:hAnsi="Times New Roman"/>
                <w:sz w:val="24"/>
              </w:rPr>
              <w:t>项目组成见表2-1，主要经济技术指标见表2-2。</w:t>
            </w:r>
          </w:p>
          <w:p>
            <w:pPr>
              <w:pStyle w:val="46"/>
              <w:adjustRightInd/>
              <w:snapToGrid/>
              <w:spacing w:line="240" w:lineRule="exact"/>
              <w:ind w:right="0" w:firstLine="0" w:firstLineChars="0"/>
              <w:contextualSpacing/>
              <w:jc w:val="center"/>
              <w:rPr>
                <w:b/>
                <w:bCs/>
                <w:sz w:val="21"/>
                <w:szCs w:val="21"/>
              </w:rPr>
            </w:pPr>
          </w:p>
          <w:p>
            <w:pPr>
              <w:pStyle w:val="46"/>
              <w:adjustRightInd/>
              <w:snapToGrid/>
              <w:spacing w:line="240" w:lineRule="exact"/>
              <w:ind w:right="0" w:firstLine="0" w:firstLineChars="0"/>
              <w:contextualSpacing/>
              <w:jc w:val="center"/>
              <w:rPr>
                <w:b/>
                <w:bCs/>
                <w:sz w:val="21"/>
                <w:szCs w:val="21"/>
              </w:rPr>
            </w:pPr>
          </w:p>
          <w:p>
            <w:pPr>
              <w:pStyle w:val="46"/>
              <w:adjustRightInd/>
              <w:snapToGrid/>
              <w:spacing w:line="240" w:lineRule="exact"/>
              <w:ind w:right="0" w:firstLine="0" w:firstLineChars="0"/>
              <w:contextualSpacing/>
              <w:jc w:val="center"/>
              <w:rPr>
                <w:b/>
                <w:bCs/>
                <w:sz w:val="21"/>
                <w:szCs w:val="21"/>
              </w:rPr>
            </w:pPr>
          </w:p>
          <w:p>
            <w:pPr>
              <w:pStyle w:val="46"/>
              <w:spacing w:line="240" w:lineRule="auto"/>
              <w:ind w:right="0" w:firstLine="482"/>
              <w:rPr>
                <w:b/>
                <w:bCs/>
              </w:rPr>
            </w:pPr>
            <w:r>
              <w:rPr>
                <w:b/>
                <w:bCs/>
              </w:rPr>
              <w:t>表2-1    项目主要建设内容一览表</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13" w:type="dxa"/>
                <w:bottom w:w="0" w:type="dxa"/>
                <w:right w:w="113" w:type="dxa"/>
              </w:tblCellMar>
            </w:tblPr>
            <w:tblGrid>
              <w:gridCol w:w="741"/>
              <w:gridCol w:w="1220"/>
              <w:gridCol w:w="5104"/>
              <w:gridCol w:w="13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1961" w:type="dxa"/>
                  <w:gridSpan w:val="2"/>
                  <w:vAlign w:val="center"/>
                </w:tcPr>
                <w:p>
                  <w:pPr>
                    <w:adjustRightInd w:val="0"/>
                    <w:snapToGrid w:val="0"/>
                    <w:spacing w:line="240" w:lineRule="atLeast"/>
                    <w:jc w:val="center"/>
                    <w:rPr>
                      <w:rFonts w:ascii="Times New Roman" w:hAnsi="Times New Roman"/>
                      <w:b/>
                      <w:bCs/>
                      <w:szCs w:val="21"/>
                    </w:rPr>
                  </w:pPr>
                  <w:r>
                    <w:rPr>
                      <w:rFonts w:ascii="Times New Roman" w:hAnsi="Times New Roman"/>
                      <w:b/>
                      <w:bCs/>
                      <w:szCs w:val="21"/>
                    </w:rPr>
                    <w:t>工程组成</w:t>
                  </w:r>
                </w:p>
              </w:tc>
              <w:tc>
                <w:tcPr>
                  <w:tcW w:w="5102" w:type="dxa"/>
                  <w:vAlign w:val="center"/>
                </w:tcPr>
                <w:p>
                  <w:pPr>
                    <w:adjustRightInd w:val="0"/>
                    <w:snapToGrid w:val="0"/>
                    <w:spacing w:line="240" w:lineRule="atLeast"/>
                    <w:jc w:val="center"/>
                    <w:rPr>
                      <w:rFonts w:ascii="Times New Roman" w:hAnsi="Times New Roman"/>
                      <w:b/>
                      <w:bCs/>
                      <w:szCs w:val="21"/>
                    </w:rPr>
                  </w:pPr>
                  <w:r>
                    <w:rPr>
                      <w:rFonts w:ascii="Times New Roman" w:hAnsi="Times New Roman"/>
                      <w:b/>
                      <w:bCs/>
                      <w:szCs w:val="21"/>
                    </w:rPr>
                    <w:t>工程内容及规模</w:t>
                  </w:r>
                </w:p>
              </w:tc>
              <w:tc>
                <w:tcPr>
                  <w:tcW w:w="1382" w:type="dxa"/>
                  <w:vAlign w:val="center"/>
                </w:tcPr>
                <w:p>
                  <w:pPr>
                    <w:adjustRightInd w:val="0"/>
                    <w:snapToGrid w:val="0"/>
                    <w:spacing w:line="240" w:lineRule="atLeast"/>
                    <w:jc w:val="center"/>
                    <w:rPr>
                      <w:rFonts w:ascii="Times New Roman" w:hAnsi="Times New Roman"/>
                      <w:b/>
                      <w:bCs/>
                      <w:szCs w:val="21"/>
                    </w:rPr>
                  </w:pPr>
                  <w:r>
                    <w:rPr>
                      <w:rFonts w:ascii="Times New Roman" w:hAnsi="Times New Roman"/>
                      <w:b/>
                      <w:bCs/>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restart"/>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主体</w:t>
                  </w:r>
                </w:p>
                <w:p>
                  <w:pPr>
                    <w:adjustRightInd w:val="0"/>
                    <w:snapToGrid w:val="0"/>
                    <w:spacing w:line="240" w:lineRule="atLeast"/>
                    <w:jc w:val="center"/>
                    <w:rPr>
                      <w:rFonts w:ascii="Times New Roman" w:hAnsi="Times New Roman"/>
                      <w:szCs w:val="21"/>
                    </w:rPr>
                  </w:pPr>
                  <w:r>
                    <w:rPr>
                      <w:rFonts w:ascii="Times New Roman" w:hAnsi="Times New Roman"/>
                      <w:szCs w:val="21"/>
                    </w:rPr>
                    <w:t>工程</w:t>
                  </w:r>
                </w:p>
              </w:tc>
              <w:tc>
                <w:tcPr>
                  <w:tcW w:w="1220" w:type="dxa"/>
                  <w:vAlign w:val="center"/>
                </w:tcPr>
                <w:p>
                  <w:pPr>
                    <w:autoSpaceDE w:val="0"/>
                    <w:autoSpaceDN w:val="0"/>
                    <w:adjustRightInd w:val="0"/>
                    <w:snapToGrid w:val="0"/>
                    <w:spacing w:line="240" w:lineRule="atLeast"/>
                    <w:jc w:val="center"/>
                    <w:rPr>
                      <w:rFonts w:ascii="Times New Roman" w:hAnsi="Times New Roman"/>
                      <w:szCs w:val="21"/>
                    </w:rPr>
                  </w:pPr>
                  <w:r>
                    <w:rPr>
                      <w:rFonts w:ascii="Times New Roman" w:hAnsi="Times New Roman"/>
                      <w:szCs w:val="21"/>
                    </w:rPr>
                    <w:t>道路工程</w:t>
                  </w:r>
                </w:p>
              </w:tc>
              <w:tc>
                <w:tcPr>
                  <w:tcW w:w="5102" w:type="dxa"/>
                  <w:vAlign w:val="center"/>
                </w:tcPr>
                <w:p>
                  <w:pPr>
                    <w:autoSpaceDE w:val="0"/>
                    <w:autoSpaceDN w:val="0"/>
                    <w:adjustRightInd w:val="0"/>
                    <w:snapToGrid w:val="0"/>
                    <w:spacing w:line="240" w:lineRule="atLeast"/>
                    <w:jc w:val="left"/>
                    <w:rPr>
                      <w:rFonts w:ascii="Times New Roman" w:hAnsi="Times New Roman"/>
                      <w:szCs w:val="21"/>
                    </w:rPr>
                  </w:pPr>
                  <w:r>
                    <w:rPr>
                      <w:rFonts w:hint="eastAsia" w:ascii="Times New Roman" w:hAnsi="Times New Roman"/>
                      <w:szCs w:val="21"/>
                    </w:rPr>
                    <w:t>项目改建路线总长2.705km，采用四级公路（Ⅰ类）技术标准设计，设计时速采用15km/h，路基宽度采用 7.5m=2×（3.0m行车道+0.5m人行步道+0.25m土路肩）。行车道采用普通沥青混凝土铺筑，人行步道采用彩色沥青混凝土铺筑；</w:t>
                  </w:r>
                </w:p>
                <w:p>
                  <w:pPr>
                    <w:autoSpaceDE w:val="0"/>
                    <w:autoSpaceDN w:val="0"/>
                    <w:adjustRightInd w:val="0"/>
                    <w:snapToGrid w:val="0"/>
                    <w:spacing w:line="240" w:lineRule="atLeast"/>
                    <w:jc w:val="left"/>
                    <w:rPr>
                      <w:rFonts w:ascii="Times New Roman" w:hAnsi="Times New Roman"/>
                      <w:szCs w:val="21"/>
                    </w:rPr>
                  </w:pPr>
                  <w:bookmarkStart w:id="5" w:name="_Hlk127190788"/>
                  <w:r>
                    <w:rPr>
                      <w:rFonts w:hint="eastAsia" w:ascii="Times New Roman" w:hAnsi="Times New Roman"/>
                      <w:szCs w:val="21"/>
                    </w:rPr>
                    <w:t>新建1-13m预应力混凝土简支空心板。桥梁中心桩号为K1+779，全长22.02m，下部结构桥台采用U台，基础采用扩大基础；</w:t>
                  </w:r>
                </w:p>
                <w:p>
                  <w:pPr>
                    <w:autoSpaceDE w:val="0"/>
                    <w:autoSpaceDN w:val="0"/>
                    <w:adjustRightInd w:val="0"/>
                    <w:snapToGrid w:val="0"/>
                    <w:spacing w:line="240" w:lineRule="atLeast"/>
                    <w:jc w:val="left"/>
                    <w:rPr>
                      <w:rFonts w:ascii="Times New Roman" w:hAnsi="Times New Roman"/>
                      <w:szCs w:val="21"/>
                    </w:rPr>
                  </w:pPr>
                  <w:r>
                    <w:rPr>
                      <w:rFonts w:hint="eastAsia" w:ascii="Times New Roman" w:hAnsi="Times New Roman"/>
                      <w:szCs w:val="21"/>
                    </w:rPr>
                    <w:t>本项目共设涵洞5道，其中包括拆除重建1道钢筋砼盖板明涵、新建2道钢筋砼盖板明涵、新建2道钢波纹管涵；</w:t>
                  </w:r>
                </w:p>
                <w:bookmarkEnd w:id="5"/>
                <w:p>
                  <w:pPr>
                    <w:autoSpaceDE w:val="0"/>
                    <w:autoSpaceDN w:val="0"/>
                    <w:adjustRightInd w:val="0"/>
                    <w:snapToGrid w:val="0"/>
                    <w:spacing w:line="240" w:lineRule="atLeast"/>
                    <w:jc w:val="left"/>
                    <w:rPr>
                      <w:rFonts w:ascii="Times New Roman" w:hAnsi="Times New Roman"/>
                      <w:szCs w:val="21"/>
                    </w:rPr>
                  </w:pPr>
                  <w:r>
                    <w:rPr>
                      <w:rFonts w:ascii="Times New Roman" w:hAnsi="Times New Roman"/>
                      <w:szCs w:val="21"/>
                    </w:rPr>
                    <w:t>配套交通标志牌、里程碑及示警桩</w:t>
                  </w:r>
                  <w:r>
                    <w:rPr>
                      <w:rFonts w:hint="eastAsia" w:ascii="Times New Roman" w:hAnsi="Times New Roman"/>
                      <w:szCs w:val="21"/>
                    </w:rPr>
                    <w:t>；</w:t>
                  </w:r>
                </w:p>
              </w:tc>
              <w:tc>
                <w:tcPr>
                  <w:tcW w:w="1382" w:type="dxa"/>
                  <w:vAlign w:val="center"/>
                </w:tcPr>
                <w:p>
                  <w:pPr>
                    <w:autoSpaceDE w:val="0"/>
                    <w:autoSpaceDN w:val="0"/>
                    <w:adjustRightInd w:val="0"/>
                    <w:snapToGrid w:val="0"/>
                    <w:spacing w:line="240" w:lineRule="atLeast"/>
                    <w:jc w:val="center"/>
                    <w:rPr>
                      <w:rFonts w:ascii="Times New Roman" w:hAnsi="Times New Roman"/>
                      <w:szCs w:val="21"/>
                    </w:rPr>
                  </w:pPr>
                  <w:r>
                    <w:rPr>
                      <w:rFonts w:hint="eastAsia" w:ascii="Times New Roman" w:hAnsi="Times New Roman"/>
                      <w:szCs w:val="21"/>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continue"/>
                  <w:vAlign w:val="center"/>
                </w:tcPr>
                <w:p>
                  <w:pPr>
                    <w:adjustRightInd w:val="0"/>
                    <w:snapToGrid w:val="0"/>
                    <w:spacing w:line="240" w:lineRule="atLeast"/>
                    <w:jc w:val="center"/>
                    <w:rPr>
                      <w:rFonts w:ascii="Times New Roman" w:hAnsi="Times New Roman"/>
                      <w:szCs w:val="21"/>
                    </w:rPr>
                  </w:pPr>
                </w:p>
              </w:tc>
              <w:tc>
                <w:tcPr>
                  <w:tcW w:w="1220" w:type="dxa"/>
                  <w:vAlign w:val="center"/>
                </w:tcPr>
                <w:p>
                  <w:pPr>
                    <w:autoSpaceDE w:val="0"/>
                    <w:autoSpaceDN w:val="0"/>
                    <w:adjustRightInd w:val="0"/>
                    <w:snapToGrid w:val="0"/>
                    <w:spacing w:line="240" w:lineRule="atLeast"/>
                    <w:jc w:val="center"/>
                    <w:rPr>
                      <w:rFonts w:ascii="Times New Roman" w:hAnsi="Times New Roman"/>
                      <w:szCs w:val="21"/>
                    </w:rPr>
                  </w:pPr>
                  <w:r>
                    <w:rPr>
                      <w:rFonts w:hint="eastAsia" w:ascii="Times New Roman" w:hAnsi="Times New Roman"/>
                      <w:szCs w:val="21"/>
                    </w:rPr>
                    <w:t>旅游步栈道</w:t>
                  </w:r>
                </w:p>
              </w:tc>
              <w:tc>
                <w:tcPr>
                  <w:tcW w:w="5102" w:type="dxa"/>
                  <w:vAlign w:val="center"/>
                </w:tcPr>
                <w:p>
                  <w:pPr>
                    <w:autoSpaceDE w:val="0"/>
                    <w:autoSpaceDN w:val="0"/>
                    <w:adjustRightInd w:val="0"/>
                    <w:snapToGrid w:val="0"/>
                    <w:spacing w:line="240" w:lineRule="atLeast"/>
                    <w:jc w:val="left"/>
                    <w:rPr>
                      <w:rFonts w:ascii="Times New Roman" w:hAnsi="Times New Roman"/>
                      <w:szCs w:val="21"/>
                    </w:rPr>
                  </w:pPr>
                  <w:r>
                    <w:rPr>
                      <w:rFonts w:hint="eastAsia" w:ascii="Times New Roman" w:hAnsi="Times New Roman"/>
                      <w:szCs w:val="21"/>
                    </w:rPr>
                    <w:t>位于改建路线终点处，栈道长85m，宽2.5m；</w:t>
                  </w:r>
                </w:p>
              </w:tc>
              <w:tc>
                <w:tcPr>
                  <w:tcW w:w="1382" w:type="dxa"/>
                  <w:vAlign w:val="center"/>
                </w:tcPr>
                <w:p>
                  <w:pPr>
                    <w:autoSpaceDE w:val="0"/>
                    <w:autoSpaceDN w:val="0"/>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continue"/>
                  <w:vAlign w:val="center"/>
                </w:tcPr>
                <w:p>
                  <w:pPr>
                    <w:adjustRightInd w:val="0"/>
                    <w:snapToGrid w:val="0"/>
                    <w:spacing w:line="240" w:lineRule="atLeast"/>
                    <w:jc w:val="center"/>
                    <w:rPr>
                      <w:rFonts w:ascii="Times New Roman" w:hAnsi="Times New Roman"/>
                      <w:szCs w:val="21"/>
                    </w:rPr>
                  </w:pPr>
                </w:p>
              </w:tc>
              <w:tc>
                <w:tcPr>
                  <w:tcW w:w="1220" w:type="dxa"/>
                  <w:vAlign w:val="center"/>
                </w:tcPr>
                <w:p>
                  <w:pPr>
                    <w:autoSpaceDE w:val="0"/>
                    <w:autoSpaceDN w:val="0"/>
                    <w:adjustRightInd w:val="0"/>
                    <w:snapToGrid w:val="0"/>
                    <w:spacing w:line="240" w:lineRule="atLeast"/>
                    <w:jc w:val="center"/>
                    <w:rPr>
                      <w:rFonts w:ascii="Times New Roman" w:hAnsi="Times New Roman"/>
                      <w:szCs w:val="21"/>
                    </w:rPr>
                  </w:pPr>
                  <w:r>
                    <w:rPr>
                      <w:rFonts w:hint="eastAsia" w:ascii="Times New Roman" w:hAnsi="Times New Roman"/>
                      <w:szCs w:val="21"/>
                    </w:rPr>
                    <w:t>木屋（游客服务中心）</w:t>
                  </w:r>
                </w:p>
              </w:tc>
              <w:tc>
                <w:tcPr>
                  <w:tcW w:w="5102" w:type="dxa"/>
                  <w:vAlign w:val="center"/>
                </w:tcPr>
                <w:p>
                  <w:pPr>
                    <w:autoSpaceDE w:val="0"/>
                    <w:autoSpaceDN w:val="0"/>
                    <w:adjustRightInd w:val="0"/>
                    <w:snapToGrid w:val="0"/>
                    <w:spacing w:line="240" w:lineRule="atLeast"/>
                    <w:jc w:val="left"/>
                    <w:rPr>
                      <w:rFonts w:ascii="Times New Roman" w:hAnsi="Times New Roman"/>
                      <w:szCs w:val="21"/>
                    </w:rPr>
                  </w:pPr>
                  <w:r>
                    <w:rPr>
                      <w:rFonts w:hint="eastAsia" w:ascii="Times New Roman" w:hAnsi="Times New Roman"/>
                      <w:szCs w:val="21"/>
                    </w:rPr>
                    <w:t>位于道路终点东侧，建设面积为13m×20m=260m</w:t>
                  </w:r>
                  <w:r>
                    <w:rPr>
                      <w:rFonts w:hint="eastAsia" w:ascii="Times New Roman" w:hAnsi="Times New Roman"/>
                      <w:szCs w:val="21"/>
                      <w:vertAlign w:val="superscript"/>
                    </w:rPr>
                    <w:t>2</w:t>
                  </w:r>
                  <w:r>
                    <w:rPr>
                      <w:rFonts w:hint="eastAsia" w:ascii="Times New Roman" w:hAnsi="Times New Roman"/>
                      <w:szCs w:val="21"/>
                    </w:rPr>
                    <w:t>；</w:t>
                  </w:r>
                </w:p>
              </w:tc>
              <w:tc>
                <w:tcPr>
                  <w:tcW w:w="1382" w:type="dxa"/>
                  <w:vAlign w:val="center"/>
                </w:tcPr>
                <w:p>
                  <w:pPr>
                    <w:autoSpaceDE w:val="0"/>
                    <w:autoSpaceDN w:val="0"/>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restart"/>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辅助工程</w:t>
                  </w:r>
                </w:p>
              </w:tc>
              <w:tc>
                <w:tcPr>
                  <w:tcW w:w="1220"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给水管道</w:t>
                  </w:r>
                </w:p>
              </w:tc>
              <w:tc>
                <w:tcPr>
                  <w:tcW w:w="5102" w:type="dxa"/>
                  <w:vAlign w:val="center"/>
                </w:tcPr>
                <w:p>
                  <w:pPr>
                    <w:autoSpaceDE w:val="0"/>
                    <w:autoSpaceDN w:val="0"/>
                    <w:adjustRightInd w:val="0"/>
                    <w:snapToGrid w:val="0"/>
                    <w:spacing w:line="240" w:lineRule="atLeast"/>
                    <w:jc w:val="left"/>
                    <w:rPr>
                      <w:rFonts w:ascii="Times New Roman" w:hAnsi="Times New Roman"/>
                      <w:szCs w:val="21"/>
                    </w:rPr>
                  </w:pPr>
                  <w:r>
                    <w:rPr>
                      <w:rFonts w:hint="eastAsia" w:ascii="Times New Roman" w:hAnsi="Times New Roman"/>
                      <w:szCs w:val="21"/>
                    </w:rPr>
                    <w:t>项目游客服务中心给水从附近村庄拉运，不涉及给水管道；</w:t>
                  </w:r>
                </w:p>
              </w:tc>
              <w:tc>
                <w:tcPr>
                  <w:tcW w:w="1382" w:type="dxa"/>
                  <w:vAlign w:val="center"/>
                </w:tcPr>
                <w:p>
                  <w:pPr>
                    <w:autoSpaceDE w:val="0"/>
                    <w:autoSpaceDN w:val="0"/>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continue"/>
                  <w:vAlign w:val="center"/>
                </w:tcPr>
                <w:p>
                  <w:pPr>
                    <w:adjustRightInd w:val="0"/>
                    <w:snapToGrid w:val="0"/>
                    <w:spacing w:line="240" w:lineRule="atLeast"/>
                    <w:jc w:val="center"/>
                    <w:rPr>
                      <w:rFonts w:ascii="Times New Roman" w:hAnsi="Times New Roman"/>
                      <w:szCs w:val="21"/>
                    </w:rPr>
                  </w:pPr>
                </w:p>
              </w:tc>
              <w:tc>
                <w:tcPr>
                  <w:tcW w:w="1220"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排水工程</w:t>
                  </w:r>
                </w:p>
              </w:tc>
              <w:tc>
                <w:tcPr>
                  <w:tcW w:w="5102" w:type="dxa"/>
                  <w:vAlign w:val="center"/>
                </w:tcPr>
                <w:p>
                  <w:pPr>
                    <w:autoSpaceDE w:val="0"/>
                    <w:autoSpaceDN w:val="0"/>
                    <w:adjustRightInd w:val="0"/>
                    <w:snapToGrid w:val="0"/>
                    <w:spacing w:line="240" w:lineRule="atLeast"/>
                    <w:jc w:val="left"/>
                    <w:rPr>
                      <w:rFonts w:ascii="Times New Roman" w:hAnsi="Times New Roman"/>
                      <w:szCs w:val="21"/>
                    </w:rPr>
                  </w:pPr>
                  <w:r>
                    <w:rPr>
                      <w:rFonts w:ascii="Times New Roman" w:hAnsi="Times New Roman"/>
                      <w:szCs w:val="21"/>
                    </w:rPr>
                    <w:t>项目改造并完善现状路段混凝土边沟</w:t>
                  </w:r>
                  <w:r>
                    <w:rPr>
                      <w:rFonts w:hint="eastAsia" w:ascii="Times New Roman" w:hAnsi="Times New Roman"/>
                      <w:szCs w:val="21"/>
                    </w:rPr>
                    <w:t>；游客中心游客洗手及冲厕废水经化粪池处理后拉运至和政县污水处理厂进行处置 ；</w:t>
                  </w:r>
                </w:p>
              </w:tc>
              <w:tc>
                <w:tcPr>
                  <w:tcW w:w="1382" w:type="dxa"/>
                  <w:vAlign w:val="center"/>
                </w:tcPr>
                <w:p>
                  <w:pPr>
                    <w:autoSpaceDE w:val="0"/>
                    <w:autoSpaceDN w:val="0"/>
                    <w:adjustRightInd w:val="0"/>
                    <w:snapToGrid w:val="0"/>
                    <w:spacing w:line="240" w:lineRule="atLeast"/>
                    <w:jc w:val="center"/>
                    <w:rPr>
                      <w:rFonts w:ascii="Times New Roman" w:hAnsi="Times New Roman"/>
                      <w:szCs w:val="21"/>
                    </w:rPr>
                  </w:pPr>
                  <w:r>
                    <w:rPr>
                      <w:rFonts w:hint="eastAsia" w:ascii="Times New Roman" w:hAnsi="Times New Roman"/>
                      <w:szCs w:val="21"/>
                    </w:rPr>
                    <w:t>道路排水工程为改造；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continue"/>
                  <w:vAlign w:val="center"/>
                </w:tcPr>
                <w:p>
                  <w:pPr>
                    <w:adjustRightInd w:val="0"/>
                    <w:snapToGrid w:val="0"/>
                    <w:spacing w:line="240" w:lineRule="atLeast"/>
                    <w:jc w:val="center"/>
                    <w:rPr>
                      <w:rFonts w:ascii="Times New Roman" w:hAnsi="Times New Roman"/>
                      <w:szCs w:val="21"/>
                    </w:rPr>
                  </w:pPr>
                </w:p>
              </w:tc>
              <w:tc>
                <w:tcPr>
                  <w:tcW w:w="1220"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污水管道</w:t>
                  </w:r>
                </w:p>
              </w:tc>
              <w:tc>
                <w:tcPr>
                  <w:tcW w:w="5102" w:type="dxa"/>
                  <w:vAlign w:val="center"/>
                </w:tcPr>
                <w:p>
                  <w:pPr>
                    <w:autoSpaceDE w:val="0"/>
                    <w:autoSpaceDN w:val="0"/>
                    <w:adjustRightInd w:val="0"/>
                    <w:snapToGrid w:val="0"/>
                    <w:spacing w:line="240" w:lineRule="atLeast"/>
                    <w:jc w:val="left"/>
                    <w:rPr>
                      <w:rFonts w:ascii="Times New Roman" w:hAnsi="Times New Roman"/>
                      <w:szCs w:val="21"/>
                    </w:rPr>
                  </w:pPr>
                  <w:r>
                    <w:rPr>
                      <w:rFonts w:ascii="Times New Roman" w:hAnsi="Times New Roman"/>
                      <w:szCs w:val="21"/>
                    </w:rPr>
                    <w:t>项目不涉及污水管道铺设</w:t>
                  </w:r>
                  <w:r>
                    <w:rPr>
                      <w:rFonts w:hint="eastAsia" w:ascii="Times New Roman" w:hAnsi="Times New Roman"/>
                      <w:szCs w:val="21"/>
                    </w:rPr>
                    <w:t>；</w:t>
                  </w:r>
                </w:p>
              </w:tc>
              <w:tc>
                <w:tcPr>
                  <w:tcW w:w="1382" w:type="dxa"/>
                  <w:vAlign w:val="center"/>
                </w:tcPr>
                <w:p>
                  <w:pPr>
                    <w:autoSpaceDE w:val="0"/>
                    <w:autoSpaceDN w:val="0"/>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continue"/>
                  <w:vAlign w:val="center"/>
                </w:tcPr>
                <w:p>
                  <w:pPr>
                    <w:adjustRightInd w:val="0"/>
                    <w:snapToGrid w:val="0"/>
                    <w:spacing w:line="240" w:lineRule="atLeast"/>
                    <w:jc w:val="center"/>
                    <w:rPr>
                      <w:rFonts w:ascii="Times New Roman" w:hAnsi="Times New Roman"/>
                      <w:szCs w:val="21"/>
                    </w:rPr>
                  </w:pPr>
                </w:p>
              </w:tc>
              <w:tc>
                <w:tcPr>
                  <w:tcW w:w="1220"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电力工程</w:t>
                  </w:r>
                </w:p>
              </w:tc>
              <w:tc>
                <w:tcPr>
                  <w:tcW w:w="5102" w:type="dxa"/>
                  <w:vAlign w:val="center"/>
                </w:tcPr>
                <w:p>
                  <w:pPr>
                    <w:autoSpaceDE w:val="0"/>
                    <w:autoSpaceDN w:val="0"/>
                    <w:adjustRightInd w:val="0"/>
                    <w:snapToGrid w:val="0"/>
                    <w:spacing w:line="240" w:lineRule="atLeast"/>
                    <w:jc w:val="left"/>
                    <w:rPr>
                      <w:rFonts w:ascii="Times New Roman" w:hAnsi="Times New Roman"/>
                      <w:szCs w:val="21"/>
                    </w:rPr>
                  </w:pPr>
                  <w:r>
                    <w:rPr>
                      <w:rFonts w:hint="eastAsia" w:ascii="Times New Roman" w:hAnsi="Times New Roman"/>
                      <w:szCs w:val="21"/>
                    </w:rPr>
                    <w:t>项目游客中心用电由附近电网接入；</w:t>
                  </w:r>
                </w:p>
              </w:tc>
              <w:tc>
                <w:tcPr>
                  <w:tcW w:w="1382" w:type="dxa"/>
                  <w:vAlign w:val="center"/>
                </w:tcPr>
                <w:p>
                  <w:pPr>
                    <w:autoSpaceDE w:val="0"/>
                    <w:autoSpaceDN w:val="0"/>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restart"/>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公用</w:t>
                  </w:r>
                </w:p>
                <w:p>
                  <w:pPr>
                    <w:adjustRightInd w:val="0"/>
                    <w:snapToGrid w:val="0"/>
                    <w:spacing w:line="240" w:lineRule="atLeast"/>
                    <w:jc w:val="center"/>
                    <w:rPr>
                      <w:rFonts w:ascii="Times New Roman" w:hAnsi="Times New Roman"/>
                      <w:szCs w:val="21"/>
                    </w:rPr>
                  </w:pPr>
                  <w:r>
                    <w:rPr>
                      <w:rFonts w:ascii="Times New Roman" w:hAnsi="Times New Roman"/>
                      <w:szCs w:val="21"/>
                    </w:rPr>
                    <w:t>工程</w:t>
                  </w:r>
                </w:p>
              </w:tc>
              <w:tc>
                <w:tcPr>
                  <w:tcW w:w="1220"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供水</w:t>
                  </w:r>
                </w:p>
              </w:tc>
              <w:tc>
                <w:tcPr>
                  <w:tcW w:w="5102" w:type="dxa"/>
                  <w:vAlign w:val="center"/>
                </w:tcPr>
                <w:p>
                  <w:pPr>
                    <w:adjustRightInd w:val="0"/>
                    <w:snapToGrid w:val="0"/>
                    <w:spacing w:line="240" w:lineRule="atLeast"/>
                    <w:jc w:val="left"/>
                    <w:rPr>
                      <w:rFonts w:ascii="Times New Roman" w:hAnsi="Times New Roman"/>
                      <w:szCs w:val="21"/>
                    </w:rPr>
                  </w:pPr>
                  <w:r>
                    <w:rPr>
                      <w:rFonts w:hint="eastAsia" w:ascii="Times New Roman" w:hAnsi="Times New Roman"/>
                      <w:szCs w:val="21"/>
                    </w:rPr>
                    <w:t>从附近的村庄拉运</w:t>
                  </w:r>
                </w:p>
              </w:tc>
              <w:tc>
                <w:tcPr>
                  <w:tcW w:w="1382"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continue"/>
                  <w:vAlign w:val="center"/>
                </w:tcPr>
                <w:p>
                  <w:pPr>
                    <w:adjustRightInd w:val="0"/>
                    <w:snapToGrid w:val="0"/>
                    <w:spacing w:line="240" w:lineRule="atLeast"/>
                    <w:jc w:val="center"/>
                    <w:rPr>
                      <w:rFonts w:ascii="Times New Roman" w:hAnsi="Times New Roman"/>
                      <w:szCs w:val="21"/>
                    </w:rPr>
                  </w:pPr>
                </w:p>
              </w:tc>
              <w:tc>
                <w:tcPr>
                  <w:tcW w:w="1220"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供电</w:t>
                  </w:r>
                </w:p>
              </w:tc>
              <w:tc>
                <w:tcPr>
                  <w:tcW w:w="5102" w:type="dxa"/>
                  <w:vAlign w:val="center"/>
                </w:tcPr>
                <w:p>
                  <w:pPr>
                    <w:adjustRightInd w:val="0"/>
                    <w:snapToGrid w:val="0"/>
                    <w:spacing w:line="240" w:lineRule="atLeast"/>
                    <w:jc w:val="left"/>
                    <w:rPr>
                      <w:rFonts w:ascii="Times New Roman" w:hAnsi="Times New Roman"/>
                      <w:szCs w:val="21"/>
                    </w:rPr>
                  </w:pPr>
                  <w:r>
                    <w:rPr>
                      <w:rFonts w:ascii="Times New Roman" w:hAnsi="Times New Roman"/>
                      <w:szCs w:val="21"/>
                    </w:rPr>
                    <w:t>道路沿线有低压架空线路，就近接区域电网</w:t>
                  </w:r>
                </w:p>
              </w:tc>
              <w:tc>
                <w:tcPr>
                  <w:tcW w:w="1382"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restart"/>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临时</w:t>
                  </w:r>
                </w:p>
                <w:p>
                  <w:pPr>
                    <w:adjustRightInd w:val="0"/>
                    <w:snapToGrid w:val="0"/>
                    <w:spacing w:line="240" w:lineRule="atLeast"/>
                    <w:jc w:val="center"/>
                    <w:rPr>
                      <w:rFonts w:ascii="Times New Roman" w:hAnsi="Times New Roman"/>
                      <w:szCs w:val="21"/>
                    </w:rPr>
                  </w:pPr>
                  <w:r>
                    <w:rPr>
                      <w:rFonts w:ascii="Times New Roman" w:hAnsi="Times New Roman"/>
                      <w:szCs w:val="21"/>
                    </w:rPr>
                    <w:t>工程</w:t>
                  </w:r>
                </w:p>
              </w:tc>
              <w:tc>
                <w:tcPr>
                  <w:tcW w:w="1220"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料场</w:t>
                  </w:r>
                </w:p>
              </w:tc>
              <w:tc>
                <w:tcPr>
                  <w:tcW w:w="5102" w:type="dxa"/>
                  <w:vAlign w:val="center"/>
                </w:tcPr>
                <w:p>
                  <w:pPr>
                    <w:adjustRightInd w:val="0"/>
                    <w:snapToGrid w:val="0"/>
                    <w:spacing w:line="240" w:lineRule="atLeast"/>
                    <w:jc w:val="left"/>
                    <w:rPr>
                      <w:rFonts w:ascii="Times New Roman" w:hAnsi="Times New Roman"/>
                      <w:szCs w:val="21"/>
                    </w:rPr>
                  </w:pPr>
                  <w:r>
                    <w:rPr>
                      <w:rFonts w:ascii="Times New Roman" w:hAnsi="Times New Roman"/>
                      <w:szCs w:val="21"/>
                    </w:rPr>
                    <w:t>不设置料场，换填路基采用的砂砾石、块石外购</w:t>
                  </w:r>
                </w:p>
              </w:tc>
              <w:tc>
                <w:tcPr>
                  <w:tcW w:w="1382"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continue"/>
                  <w:vAlign w:val="center"/>
                </w:tcPr>
                <w:p>
                  <w:pPr>
                    <w:widowControl/>
                    <w:adjustRightInd w:val="0"/>
                    <w:snapToGrid w:val="0"/>
                    <w:spacing w:line="240" w:lineRule="atLeast"/>
                    <w:jc w:val="left"/>
                    <w:rPr>
                      <w:rFonts w:ascii="Times New Roman" w:hAnsi="Times New Roman"/>
                      <w:szCs w:val="21"/>
                    </w:rPr>
                  </w:pPr>
                </w:p>
              </w:tc>
              <w:tc>
                <w:tcPr>
                  <w:tcW w:w="1220"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取弃土场</w:t>
                  </w:r>
                </w:p>
              </w:tc>
              <w:tc>
                <w:tcPr>
                  <w:tcW w:w="5102" w:type="dxa"/>
                  <w:vAlign w:val="center"/>
                </w:tcPr>
                <w:p>
                  <w:pPr>
                    <w:adjustRightInd w:val="0"/>
                    <w:snapToGrid w:val="0"/>
                    <w:spacing w:line="240" w:lineRule="atLeast"/>
                    <w:jc w:val="left"/>
                    <w:rPr>
                      <w:rFonts w:ascii="Times New Roman" w:hAnsi="Times New Roman"/>
                      <w:szCs w:val="21"/>
                    </w:rPr>
                  </w:pPr>
                  <w:r>
                    <w:rPr>
                      <w:rFonts w:ascii="Times New Roman" w:hAnsi="Times New Roman"/>
                      <w:szCs w:val="21"/>
                    </w:rPr>
                    <w:t>工程为旧路改造，拆除</w:t>
                  </w:r>
                  <w:r>
                    <w:rPr>
                      <w:rFonts w:hint="eastAsia" w:ascii="Times New Roman" w:hAnsi="Times New Roman"/>
                      <w:szCs w:val="21"/>
                    </w:rPr>
                    <w:t>的水泥混凝土</w:t>
                  </w:r>
                  <w:r>
                    <w:rPr>
                      <w:rFonts w:ascii="Times New Roman" w:hAnsi="Times New Roman"/>
                      <w:szCs w:val="21"/>
                    </w:rPr>
                    <w:t>旧路面做为基层材料利用，筑路材料均外购，不设置取弃土场；置换旧路基清运至政府部分指定建筑垃圾填埋场</w:t>
                  </w:r>
                </w:p>
              </w:tc>
              <w:tc>
                <w:tcPr>
                  <w:tcW w:w="1382"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continue"/>
                  <w:vAlign w:val="center"/>
                </w:tcPr>
                <w:p>
                  <w:pPr>
                    <w:widowControl/>
                    <w:adjustRightInd w:val="0"/>
                    <w:snapToGrid w:val="0"/>
                    <w:spacing w:line="240" w:lineRule="atLeast"/>
                    <w:jc w:val="left"/>
                    <w:rPr>
                      <w:rFonts w:ascii="Times New Roman" w:hAnsi="Times New Roman"/>
                      <w:szCs w:val="21"/>
                    </w:rPr>
                  </w:pPr>
                </w:p>
              </w:tc>
              <w:tc>
                <w:tcPr>
                  <w:tcW w:w="1220"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施工营地</w:t>
                  </w:r>
                </w:p>
              </w:tc>
              <w:tc>
                <w:tcPr>
                  <w:tcW w:w="5102" w:type="dxa"/>
                  <w:vAlign w:val="center"/>
                </w:tcPr>
                <w:p>
                  <w:pPr>
                    <w:adjustRightInd w:val="0"/>
                    <w:snapToGrid w:val="0"/>
                    <w:spacing w:line="240" w:lineRule="atLeast"/>
                    <w:jc w:val="left"/>
                    <w:rPr>
                      <w:rFonts w:ascii="Times New Roman" w:hAnsi="Times New Roman"/>
                    </w:rPr>
                  </w:pPr>
                  <w:r>
                    <w:rPr>
                      <w:rFonts w:ascii="Times New Roman" w:hAnsi="Times New Roman"/>
                    </w:rPr>
                    <w:t>半幅分段施工，不设置施工营地</w:t>
                  </w:r>
                </w:p>
              </w:tc>
              <w:tc>
                <w:tcPr>
                  <w:tcW w:w="1382" w:type="dxa"/>
                  <w:vAlign w:val="center"/>
                </w:tcPr>
                <w:p>
                  <w:pPr>
                    <w:adjustRightInd w:val="0"/>
                    <w:snapToGrid w:val="0"/>
                    <w:spacing w:line="240" w:lineRule="atLeast"/>
                    <w:jc w:val="center"/>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continue"/>
                  <w:vAlign w:val="center"/>
                </w:tcPr>
                <w:p>
                  <w:pPr>
                    <w:widowControl/>
                    <w:adjustRightInd w:val="0"/>
                    <w:snapToGrid w:val="0"/>
                    <w:spacing w:line="240" w:lineRule="atLeast"/>
                    <w:jc w:val="left"/>
                    <w:rPr>
                      <w:rFonts w:ascii="Times New Roman" w:hAnsi="Times New Roman"/>
                      <w:szCs w:val="21"/>
                    </w:rPr>
                  </w:pPr>
                </w:p>
              </w:tc>
              <w:tc>
                <w:tcPr>
                  <w:tcW w:w="1220"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施工场地</w:t>
                  </w:r>
                </w:p>
              </w:tc>
              <w:tc>
                <w:tcPr>
                  <w:tcW w:w="5102" w:type="dxa"/>
                  <w:vAlign w:val="center"/>
                </w:tcPr>
                <w:p>
                  <w:pPr>
                    <w:adjustRightInd w:val="0"/>
                    <w:snapToGrid w:val="0"/>
                    <w:spacing w:line="240" w:lineRule="atLeast"/>
                    <w:jc w:val="left"/>
                    <w:rPr>
                      <w:rFonts w:ascii="Times New Roman" w:hAnsi="Times New Roman"/>
                    </w:rPr>
                  </w:pPr>
                  <w:r>
                    <w:rPr>
                      <w:rFonts w:ascii="Times New Roman" w:hAnsi="Times New Roman"/>
                    </w:rPr>
                    <w:t>涵洞采用外购预制件，不设置施工场地、预制场等</w:t>
                  </w:r>
                </w:p>
              </w:tc>
              <w:tc>
                <w:tcPr>
                  <w:tcW w:w="1382" w:type="dxa"/>
                  <w:vAlign w:val="center"/>
                </w:tcPr>
                <w:p>
                  <w:pPr>
                    <w:adjustRightInd w:val="0"/>
                    <w:snapToGrid w:val="0"/>
                    <w:spacing w:line="240" w:lineRule="atLeast"/>
                    <w:jc w:val="center"/>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continue"/>
                  <w:vAlign w:val="center"/>
                </w:tcPr>
                <w:p>
                  <w:pPr>
                    <w:widowControl/>
                    <w:adjustRightInd w:val="0"/>
                    <w:snapToGrid w:val="0"/>
                    <w:spacing w:line="240" w:lineRule="atLeast"/>
                    <w:jc w:val="left"/>
                    <w:rPr>
                      <w:rFonts w:ascii="Times New Roman" w:hAnsi="Times New Roman"/>
                      <w:szCs w:val="21"/>
                    </w:rPr>
                  </w:pPr>
                </w:p>
              </w:tc>
              <w:tc>
                <w:tcPr>
                  <w:tcW w:w="1220"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施工便道</w:t>
                  </w:r>
                </w:p>
              </w:tc>
              <w:tc>
                <w:tcPr>
                  <w:tcW w:w="5102" w:type="dxa"/>
                  <w:vAlign w:val="center"/>
                </w:tcPr>
                <w:p>
                  <w:pPr>
                    <w:adjustRightInd w:val="0"/>
                    <w:snapToGrid w:val="0"/>
                    <w:spacing w:line="240" w:lineRule="atLeast"/>
                    <w:rPr>
                      <w:rFonts w:ascii="Times New Roman" w:hAnsi="Times New Roman"/>
                      <w:szCs w:val="21"/>
                    </w:rPr>
                  </w:pPr>
                  <w:r>
                    <w:rPr>
                      <w:rFonts w:ascii="Times New Roman" w:hAnsi="Times New Roman"/>
                    </w:rPr>
                    <w:t>运输依托现有道路，不设置施工便道</w:t>
                  </w:r>
                </w:p>
              </w:tc>
              <w:tc>
                <w:tcPr>
                  <w:tcW w:w="1382" w:type="dxa"/>
                  <w:vAlign w:val="center"/>
                </w:tcPr>
                <w:p>
                  <w:pPr>
                    <w:adjustRightInd w:val="0"/>
                    <w:snapToGrid w:val="0"/>
                    <w:spacing w:line="240" w:lineRule="atLeast"/>
                    <w:jc w:val="center"/>
                    <w:rPr>
                      <w:rFonts w:ascii="Times New Roman" w:hAnsi="Times New Roman"/>
                    </w:rPr>
                  </w:pPr>
                  <w:r>
                    <w:rPr>
                      <w:rFonts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restart"/>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环保</w:t>
                  </w:r>
                </w:p>
                <w:p>
                  <w:pPr>
                    <w:adjustRightInd w:val="0"/>
                    <w:snapToGrid w:val="0"/>
                    <w:spacing w:line="240" w:lineRule="atLeast"/>
                    <w:jc w:val="center"/>
                    <w:rPr>
                      <w:rFonts w:ascii="Times New Roman" w:hAnsi="Times New Roman"/>
                      <w:szCs w:val="21"/>
                    </w:rPr>
                  </w:pPr>
                  <w:r>
                    <w:rPr>
                      <w:rFonts w:ascii="Times New Roman" w:hAnsi="Times New Roman"/>
                      <w:szCs w:val="21"/>
                    </w:rPr>
                    <w:t>工程</w:t>
                  </w:r>
                </w:p>
              </w:tc>
              <w:tc>
                <w:tcPr>
                  <w:tcW w:w="1220"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废气治理</w:t>
                  </w:r>
                </w:p>
              </w:tc>
              <w:tc>
                <w:tcPr>
                  <w:tcW w:w="5102" w:type="dxa"/>
                  <w:vAlign w:val="center"/>
                </w:tcPr>
                <w:p>
                  <w:pPr>
                    <w:adjustRightInd w:val="0"/>
                    <w:snapToGrid w:val="0"/>
                    <w:spacing w:line="240" w:lineRule="atLeast"/>
                    <w:jc w:val="left"/>
                    <w:rPr>
                      <w:rFonts w:ascii="Times New Roman" w:hAnsi="Times New Roman"/>
                      <w:szCs w:val="21"/>
                    </w:rPr>
                  </w:pPr>
                  <w:r>
                    <w:rPr>
                      <w:rFonts w:ascii="Times New Roman" w:hAnsi="Times New Roman"/>
                      <w:szCs w:val="21"/>
                    </w:rPr>
                    <w:t>加强路面养护和清洁</w:t>
                  </w:r>
                  <w:r>
                    <w:rPr>
                      <w:rFonts w:hint="eastAsia" w:ascii="Times New Roman" w:hAnsi="Times New Roman"/>
                      <w:szCs w:val="21"/>
                    </w:rPr>
                    <w:t>；</w:t>
                  </w:r>
                </w:p>
              </w:tc>
              <w:tc>
                <w:tcPr>
                  <w:tcW w:w="13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continue"/>
                  <w:vAlign w:val="center"/>
                </w:tcPr>
                <w:p>
                  <w:pPr>
                    <w:widowControl/>
                    <w:adjustRightInd w:val="0"/>
                    <w:snapToGrid w:val="0"/>
                    <w:spacing w:line="240" w:lineRule="atLeast"/>
                    <w:jc w:val="left"/>
                    <w:rPr>
                      <w:rFonts w:ascii="Times New Roman" w:hAnsi="Times New Roman"/>
                      <w:szCs w:val="21"/>
                    </w:rPr>
                  </w:pPr>
                </w:p>
              </w:tc>
              <w:tc>
                <w:tcPr>
                  <w:tcW w:w="1220"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废水治理</w:t>
                  </w:r>
                </w:p>
              </w:tc>
              <w:tc>
                <w:tcPr>
                  <w:tcW w:w="5102" w:type="dxa"/>
                  <w:vAlign w:val="center"/>
                </w:tcPr>
                <w:p>
                  <w:pPr>
                    <w:adjustRightInd w:val="0"/>
                    <w:snapToGrid w:val="0"/>
                    <w:spacing w:line="240" w:lineRule="atLeast"/>
                    <w:jc w:val="left"/>
                    <w:rPr>
                      <w:rFonts w:ascii="Times New Roman" w:hAnsi="Times New Roman"/>
                      <w:szCs w:val="21"/>
                    </w:rPr>
                  </w:pPr>
                  <w:r>
                    <w:rPr>
                      <w:rFonts w:ascii="Times New Roman" w:hAnsi="Times New Roman"/>
                      <w:kern w:val="0"/>
                      <w:szCs w:val="21"/>
                    </w:rPr>
                    <w:t>依托改造排水边沟，降水经汇集后排出路基以外</w:t>
                  </w:r>
                  <w:r>
                    <w:rPr>
                      <w:rFonts w:hint="eastAsia" w:ascii="Times New Roman" w:hAnsi="Times New Roman"/>
                      <w:kern w:val="0"/>
                      <w:szCs w:val="21"/>
                    </w:rPr>
                    <w:t>；</w:t>
                  </w:r>
                  <w:r>
                    <w:rPr>
                      <w:rFonts w:hint="eastAsia" w:ascii="Times New Roman" w:hAnsi="Times New Roman"/>
                      <w:szCs w:val="21"/>
                    </w:rPr>
                    <w:t>游客中心游客洗手及冲厕废水经化粪池处理后拉运至和政县污水处理厂进行处置 ；</w:t>
                  </w:r>
                </w:p>
              </w:tc>
              <w:tc>
                <w:tcPr>
                  <w:tcW w:w="1382" w:type="dxa"/>
                  <w:vAlign w:val="center"/>
                </w:tcPr>
                <w:p>
                  <w:pPr>
                    <w:adjustRightInd w:val="0"/>
                    <w:snapToGrid w:val="0"/>
                    <w:spacing w:line="240" w:lineRule="atLeast"/>
                    <w:jc w:val="center"/>
                    <w:rPr>
                      <w:rFonts w:ascii="Times New Roman" w:hAnsi="Times New Roman"/>
                      <w:kern w:val="0"/>
                      <w:szCs w:val="21"/>
                    </w:rPr>
                  </w:pPr>
                  <w:r>
                    <w:rPr>
                      <w:rFonts w:hint="eastAsia" w:ascii="Times New Roman" w:hAnsi="Times New Roman"/>
                      <w:szCs w:val="21"/>
                    </w:rPr>
                    <w:t>道路排水工程为改造；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13" w:type="dxa"/>
                  <w:bottom w:w="0" w:type="dxa"/>
                  <w:right w:w="113" w:type="dxa"/>
                </w:tblCellMar>
              </w:tblPrEx>
              <w:trPr>
                <w:trHeight w:val="340" w:hRule="atLeast"/>
                <w:jc w:val="center"/>
              </w:trPr>
              <w:tc>
                <w:tcPr>
                  <w:tcW w:w="741" w:type="dxa"/>
                  <w:vMerge w:val="continue"/>
                  <w:vAlign w:val="center"/>
                </w:tcPr>
                <w:p>
                  <w:pPr>
                    <w:widowControl/>
                    <w:adjustRightInd w:val="0"/>
                    <w:snapToGrid w:val="0"/>
                    <w:spacing w:line="240" w:lineRule="atLeast"/>
                    <w:jc w:val="left"/>
                    <w:rPr>
                      <w:rFonts w:ascii="Times New Roman" w:hAnsi="Times New Roman"/>
                      <w:szCs w:val="21"/>
                    </w:rPr>
                  </w:pPr>
                </w:p>
              </w:tc>
              <w:tc>
                <w:tcPr>
                  <w:tcW w:w="1220"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固废处理</w:t>
                  </w:r>
                </w:p>
              </w:tc>
              <w:tc>
                <w:tcPr>
                  <w:tcW w:w="5102" w:type="dxa"/>
                  <w:vAlign w:val="center"/>
                </w:tcPr>
                <w:p>
                  <w:pPr>
                    <w:adjustRightInd w:val="0"/>
                    <w:snapToGrid w:val="0"/>
                    <w:spacing w:line="240" w:lineRule="atLeast"/>
                    <w:jc w:val="left"/>
                    <w:rPr>
                      <w:rFonts w:ascii="Times New Roman" w:hAnsi="Times New Roman"/>
                      <w:szCs w:val="21"/>
                    </w:rPr>
                  </w:pPr>
                  <w:r>
                    <w:rPr>
                      <w:rFonts w:ascii="Times New Roman" w:hAnsi="Times New Roman"/>
                    </w:rPr>
                    <w:t>沿线不设置垃圾收集点，设立保护环境警示牌</w:t>
                  </w:r>
                  <w:r>
                    <w:rPr>
                      <w:rFonts w:hint="eastAsia" w:ascii="Times New Roman" w:hAnsi="Times New Roman"/>
                    </w:rPr>
                    <w:t>；游客中心设置生活垃圾收集桶，游客生活垃圾经集中收集后拉运至环卫部门指定的地点进行处置；</w:t>
                  </w:r>
                </w:p>
              </w:tc>
              <w:tc>
                <w:tcPr>
                  <w:tcW w:w="1382" w:type="dxa"/>
                  <w:vAlign w:val="center"/>
                </w:tcPr>
                <w:p>
                  <w:pPr>
                    <w:adjustRightInd w:val="0"/>
                    <w:snapToGrid w:val="0"/>
                    <w:spacing w:line="240" w:lineRule="atLeast"/>
                    <w:jc w:val="center"/>
                    <w:rPr>
                      <w:rFonts w:ascii="Times New Roman" w:hAnsi="Times New Roman"/>
                    </w:rPr>
                  </w:pPr>
                  <w:r>
                    <w:rPr>
                      <w:rFonts w:hint="eastAsia" w:ascii="Times New Roman" w:hAnsi="Times New Roman"/>
                      <w:szCs w:val="21"/>
                    </w:rPr>
                    <w:t>/</w:t>
                  </w:r>
                </w:p>
              </w:tc>
            </w:tr>
          </w:tbl>
          <w:p>
            <w:pPr>
              <w:pStyle w:val="46"/>
              <w:adjustRightInd/>
              <w:snapToGrid/>
              <w:spacing w:line="240" w:lineRule="exact"/>
              <w:ind w:right="0" w:firstLine="0" w:firstLineChars="0"/>
              <w:contextualSpacing/>
              <w:jc w:val="center"/>
              <w:rPr>
                <w:b/>
                <w:bCs/>
                <w:sz w:val="21"/>
                <w:szCs w:val="21"/>
              </w:rPr>
            </w:pPr>
          </w:p>
          <w:p>
            <w:pPr>
              <w:pStyle w:val="46"/>
              <w:adjustRightInd/>
              <w:snapToGrid/>
              <w:spacing w:line="240" w:lineRule="exact"/>
              <w:ind w:right="0" w:firstLine="0" w:firstLineChars="0"/>
              <w:contextualSpacing/>
              <w:jc w:val="center"/>
              <w:rPr>
                <w:b/>
                <w:bCs/>
                <w:sz w:val="21"/>
                <w:szCs w:val="21"/>
              </w:rPr>
            </w:pPr>
          </w:p>
          <w:p>
            <w:pPr>
              <w:pStyle w:val="46"/>
              <w:adjustRightInd/>
              <w:snapToGrid/>
              <w:spacing w:line="240" w:lineRule="exact"/>
              <w:ind w:right="0" w:firstLine="0" w:firstLineChars="0"/>
              <w:contextualSpacing/>
              <w:jc w:val="center"/>
              <w:rPr>
                <w:b/>
                <w:bCs/>
                <w:sz w:val="21"/>
                <w:szCs w:val="21"/>
              </w:rPr>
            </w:pPr>
          </w:p>
          <w:p>
            <w:pPr>
              <w:pStyle w:val="46"/>
              <w:adjustRightInd/>
              <w:snapToGrid/>
              <w:spacing w:line="240" w:lineRule="exact"/>
              <w:ind w:right="0" w:firstLine="0" w:firstLineChars="0"/>
              <w:contextualSpacing/>
              <w:jc w:val="center"/>
              <w:rPr>
                <w:b/>
                <w:bCs/>
                <w:sz w:val="21"/>
                <w:szCs w:val="21"/>
              </w:rPr>
            </w:pPr>
          </w:p>
          <w:p>
            <w:pPr>
              <w:pStyle w:val="46"/>
              <w:adjustRightInd/>
              <w:snapToGrid/>
              <w:spacing w:line="240" w:lineRule="exact"/>
              <w:ind w:right="0" w:firstLine="0" w:firstLineChars="0"/>
              <w:contextualSpacing/>
              <w:jc w:val="center"/>
              <w:rPr>
                <w:b/>
                <w:bCs/>
                <w:sz w:val="21"/>
                <w:szCs w:val="21"/>
              </w:rPr>
            </w:pPr>
          </w:p>
          <w:p/>
          <w:p>
            <w:pPr>
              <w:pStyle w:val="2"/>
              <w:rPr>
                <w:rFonts w:hint="eastAsia"/>
              </w:rPr>
            </w:pPr>
          </w:p>
          <w:p>
            <w:pPr>
              <w:pStyle w:val="46"/>
              <w:spacing w:line="240" w:lineRule="auto"/>
              <w:ind w:right="0" w:firstLine="482"/>
              <w:rPr>
                <w:b/>
                <w:bCs/>
              </w:rPr>
            </w:pPr>
            <w:r>
              <w:rPr>
                <w:b/>
                <w:bCs/>
              </w:rPr>
              <w:t xml:space="preserve">表2-2   </w:t>
            </w:r>
            <w:r>
              <w:rPr>
                <w:rFonts w:hint="eastAsia"/>
                <w:b/>
                <w:bCs/>
              </w:rPr>
              <w:t xml:space="preserve">   项目</w:t>
            </w:r>
            <w:r>
              <w:rPr>
                <w:b/>
                <w:bCs/>
              </w:rPr>
              <w:t>道路</w:t>
            </w:r>
            <w:r>
              <w:rPr>
                <w:rFonts w:hint="eastAsia"/>
                <w:b/>
                <w:bCs/>
              </w:rPr>
              <w:t>主要经济技术指标表</w:t>
            </w:r>
          </w:p>
          <w:tbl>
            <w:tblPr>
              <w:tblStyle w:val="4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411"/>
              <w:gridCol w:w="992"/>
              <w:gridCol w:w="2553"/>
              <w:gridCol w:w="1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b/>
                      <w:szCs w:val="21"/>
                    </w:rPr>
                  </w:pPr>
                  <w:r>
                    <w:rPr>
                      <w:rFonts w:hint="eastAsia" w:ascii="Times New Roman" w:hAnsi="Times New Roman"/>
                      <w:b/>
                      <w:szCs w:val="21"/>
                    </w:rPr>
                    <w:t>序号</w:t>
                  </w:r>
                </w:p>
              </w:tc>
              <w:tc>
                <w:tcPr>
                  <w:tcW w:w="2410" w:type="dxa"/>
                  <w:vAlign w:val="center"/>
                </w:tcPr>
                <w:p>
                  <w:pPr>
                    <w:adjustRightInd w:val="0"/>
                    <w:snapToGrid w:val="0"/>
                    <w:spacing w:line="240" w:lineRule="atLeast"/>
                    <w:jc w:val="center"/>
                    <w:rPr>
                      <w:rFonts w:ascii="Times New Roman" w:hAnsi="Times New Roman"/>
                      <w:b/>
                      <w:szCs w:val="21"/>
                    </w:rPr>
                  </w:pPr>
                  <w:r>
                    <w:rPr>
                      <w:rFonts w:hint="eastAsia" w:ascii="Times New Roman" w:hAnsi="Times New Roman"/>
                      <w:b/>
                      <w:szCs w:val="21"/>
                    </w:rPr>
                    <w:t>指标名称</w:t>
                  </w:r>
                </w:p>
              </w:tc>
              <w:tc>
                <w:tcPr>
                  <w:tcW w:w="992" w:type="dxa"/>
                  <w:vAlign w:val="center"/>
                </w:tcPr>
                <w:p>
                  <w:pPr>
                    <w:adjustRightInd w:val="0"/>
                    <w:snapToGrid w:val="0"/>
                    <w:spacing w:line="240" w:lineRule="atLeast"/>
                    <w:jc w:val="center"/>
                    <w:rPr>
                      <w:rFonts w:ascii="Times New Roman" w:hAnsi="Times New Roman"/>
                      <w:b/>
                      <w:szCs w:val="21"/>
                    </w:rPr>
                  </w:pPr>
                  <w:r>
                    <w:rPr>
                      <w:rFonts w:hint="eastAsia" w:ascii="Times New Roman" w:hAnsi="Times New Roman"/>
                      <w:b/>
                      <w:szCs w:val="21"/>
                    </w:rPr>
                    <w:t>单位</w:t>
                  </w:r>
                </w:p>
              </w:tc>
              <w:tc>
                <w:tcPr>
                  <w:tcW w:w="2552" w:type="dxa"/>
                  <w:vAlign w:val="center"/>
                </w:tcPr>
                <w:p>
                  <w:pPr>
                    <w:adjustRightInd w:val="0"/>
                    <w:snapToGrid w:val="0"/>
                    <w:spacing w:line="240" w:lineRule="atLeast"/>
                    <w:jc w:val="center"/>
                    <w:rPr>
                      <w:rFonts w:ascii="Times New Roman" w:hAnsi="Times New Roman"/>
                      <w:b/>
                      <w:szCs w:val="21"/>
                    </w:rPr>
                  </w:pPr>
                  <w:r>
                    <w:rPr>
                      <w:rFonts w:hint="eastAsia" w:ascii="Times New Roman" w:hAnsi="Times New Roman"/>
                      <w:b/>
                      <w:szCs w:val="21"/>
                    </w:rPr>
                    <w:t>标准值</w:t>
                  </w:r>
                </w:p>
                <w:p>
                  <w:pPr>
                    <w:pStyle w:val="2"/>
                    <w:adjustRightInd w:val="0"/>
                    <w:snapToGrid w:val="0"/>
                    <w:spacing w:line="240" w:lineRule="atLeast"/>
                    <w:jc w:val="center"/>
                    <w:rPr>
                      <w:rFonts w:ascii="Times New Roman" w:hAnsi="Times New Roman"/>
                      <w:b/>
                      <w:sz w:val="21"/>
                    </w:rPr>
                  </w:pPr>
                  <w:r>
                    <w:rPr>
                      <w:rFonts w:hint="eastAsia" w:ascii="Times New Roman" w:hAnsi="Times New Roman"/>
                      <w:b/>
                      <w:sz w:val="21"/>
                    </w:rPr>
                    <w:t>（括号内为最小值，括号外为一般值）</w:t>
                  </w:r>
                </w:p>
              </w:tc>
              <w:tc>
                <w:tcPr>
                  <w:tcW w:w="1812" w:type="dxa"/>
                  <w:vAlign w:val="center"/>
                </w:tcPr>
                <w:p>
                  <w:pPr>
                    <w:adjustRightInd w:val="0"/>
                    <w:snapToGrid w:val="0"/>
                    <w:spacing w:line="240" w:lineRule="atLeast"/>
                    <w:jc w:val="center"/>
                    <w:rPr>
                      <w:rFonts w:ascii="Times New Roman" w:hAnsi="Times New Roman"/>
                      <w:b/>
                      <w:szCs w:val="21"/>
                    </w:rPr>
                  </w:pPr>
                  <w:r>
                    <w:rPr>
                      <w:rFonts w:hint="eastAsia" w:ascii="Times New Roman" w:hAnsi="Times New Roman"/>
                      <w:b/>
                      <w:szCs w:val="21"/>
                    </w:rPr>
                    <w:t>采用指标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6" w:type="dxa"/>
                  <w:gridSpan w:val="5"/>
                  <w:vAlign w:val="center"/>
                </w:tcPr>
                <w:p>
                  <w:pPr>
                    <w:adjustRightInd w:val="0"/>
                    <w:snapToGrid w:val="0"/>
                    <w:spacing w:line="240" w:lineRule="atLeast"/>
                    <w:ind w:firstLine="420" w:firstLineChars="200"/>
                    <w:rPr>
                      <w:rFonts w:ascii="Times New Roman" w:hAnsi="Times New Roman"/>
                      <w:szCs w:val="21"/>
                    </w:rPr>
                  </w:pPr>
                  <w:r>
                    <w:rPr>
                      <w:rFonts w:hint="eastAsia" w:ascii="Times New Roman" w:hAnsi="Times New Roman"/>
                      <w:b/>
                      <w:szCs w:val="21"/>
                    </w:rPr>
                    <w:t>一、基本指标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公路等级</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级</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四级公路（Ⅰ类）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2</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设计时速</w:t>
                  </w:r>
                </w:p>
              </w:tc>
              <w:tc>
                <w:tcPr>
                  <w:tcW w:w="992"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km</w:t>
                  </w:r>
                  <w:r>
                    <w:rPr>
                      <w:rFonts w:hint="eastAsia" w:ascii="Times New Roman" w:hAnsi="Times New Roman"/>
                      <w:szCs w:val="21"/>
                    </w:rPr>
                    <w:t xml:space="preserve">/h </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15</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6" w:type="dxa"/>
                  <w:gridSpan w:val="5"/>
                  <w:vAlign w:val="center"/>
                </w:tcPr>
                <w:p>
                  <w:pPr>
                    <w:adjustRightInd w:val="0"/>
                    <w:snapToGrid w:val="0"/>
                    <w:spacing w:line="240" w:lineRule="atLeast"/>
                    <w:ind w:firstLine="420" w:firstLineChars="200"/>
                    <w:rPr>
                      <w:rFonts w:ascii="Times New Roman" w:hAnsi="Times New Roman"/>
                      <w:szCs w:val="21"/>
                    </w:rPr>
                  </w:pPr>
                  <w:r>
                    <w:rPr>
                      <w:rFonts w:hint="eastAsia" w:ascii="Times New Roman" w:hAnsi="Times New Roman"/>
                      <w:b/>
                      <w:szCs w:val="21"/>
                    </w:rPr>
                    <w:t>二、路线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路线长度</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km</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2.705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2</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路线增长系数</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1.188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3</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平均每公里交点数</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个</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12.569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4</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最小缓和曲线长度</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m</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5</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平曲线最小半径</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m/处</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12（10）</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12.149/1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6</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平曲线比例</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67.361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7</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最大纵坡</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12（14）</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13.5/1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8</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最小坡长</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m</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45</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9</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凸竖曲线最小半径</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m/处</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75</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220/1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10</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凹竖曲线最小半径</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m/处</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75</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250/1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11</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竖曲线最小长度</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m</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15</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15.07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12</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竖曲线比例</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39.020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6" w:type="dxa"/>
                  <w:gridSpan w:val="5"/>
                  <w:vAlign w:val="center"/>
                </w:tcPr>
                <w:p>
                  <w:pPr>
                    <w:adjustRightInd w:val="0"/>
                    <w:snapToGrid w:val="0"/>
                    <w:spacing w:line="240" w:lineRule="atLeast"/>
                    <w:ind w:firstLine="420" w:firstLineChars="200"/>
                    <w:rPr>
                      <w:rFonts w:ascii="Times New Roman" w:hAnsi="Times New Roman"/>
                      <w:szCs w:val="21"/>
                    </w:rPr>
                  </w:pPr>
                  <w:r>
                    <w:rPr>
                      <w:rFonts w:hint="eastAsia" w:ascii="Times New Roman" w:hAnsi="Times New Roman"/>
                      <w:b/>
                      <w:szCs w:val="21"/>
                    </w:rPr>
                    <w:t>三、路基、路面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路基宽度</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米</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4.5</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2</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行车道宽度</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米</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2×3.0</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2×3.0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3</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人行道</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米</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2×0.5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4</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土路肩</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米</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0.25</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2×0.25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5</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路面类型</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沥青混凝土/水泥混凝土</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沥青混凝土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6</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路面结构设计荷载等级</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轻交通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7</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路面设计使用年限</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年</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8</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8</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路面设计洪水频率</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1/15</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46" w:type="dxa"/>
                  <w:gridSpan w:val="5"/>
                  <w:vAlign w:val="center"/>
                </w:tcPr>
                <w:p>
                  <w:pPr>
                    <w:adjustRightInd w:val="0"/>
                    <w:snapToGrid w:val="0"/>
                    <w:spacing w:line="240" w:lineRule="atLeast"/>
                    <w:ind w:firstLine="420" w:firstLineChars="200"/>
                    <w:rPr>
                      <w:rFonts w:ascii="Times New Roman" w:hAnsi="Times New Roman"/>
                      <w:b/>
                      <w:szCs w:val="21"/>
                    </w:rPr>
                  </w:pPr>
                  <w:r>
                    <w:rPr>
                      <w:rFonts w:hint="eastAsia" w:ascii="Times New Roman" w:hAnsi="Times New Roman"/>
                      <w:b/>
                      <w:szCs w:val="21"/>
                    </w:rPr>
                    <w:t>四、桥梁、涵洞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荷载等级</w:t>
                  </w:r>
                </w:p>
              </w:tc>
              <w:tc>
                <w:tcPr>
                  <w:tcW w:w="992" w:type="dxa"/>
                  <w:vAlign w:val="center"/>
                </w:tcPr>
                <w:p>
                  <w:pPr>
                    <w:adjustRightInd w:val="0"/>
                    <w:snapToGrid w:val="0"/>
                    <w:spacing w:line="240" w:lineRule="atLeast"/>
                    <w:jc w:val="center"/>
                    <w:rPr>
                      <w:rFonts w:ascii="Times New Roman" w:hAnsi="Times New Roman"/>
                      <w:szCs w:val="21"/>
                    </w:rPr>
                  </w:pP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公路—Ⅱ级</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公路—Ⅱ级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2</w:t>
                  </w:r>
                </w:p>
              </w:tc>
              <w:tc>
                <w:tcPr>
                  <w:tcW w:w="2410"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桥涵设计洪水频率</w:t>
                  </w:r>
                </w:p>
              </w:tc>
              <w:tc>
                <w:tcPr>
                  <w:tcW w:w="99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一遇/年</w:t>
                  </w:r>
                </w:p>
              </w:tc>
              <w:tc>
                <w:tcPr>
                  <w:tcW w:w="255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1/25（小桥、涵洞）</w:t>
                  </w:r>
                </w:p>
              </w:tc>
              <w:tc>
                <w:tcPr>
                  <w:tcW w:w="181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1/25（小桥、涵洞）</w:t>
                  </w:r>
                </w:p>
              </w:tc>
            </w:tr>
          </w:tbl>
          <w:p>
            <w:pPr>
              <w:adjustRightInd w:val="0"/>
              <w:snapToGrid w:val="0"/>
              <w:spacing w:before="156" w:beforeLines="50" w:line="360" w:lineRule="auto"/>
              <w:ind w:firstLine="480" w:firstLineChars="200"/>
              <w:rPr>
                <w:rFonts w:ascii="Times New Roman" w:hAnsi="Times New Roman"/>
                <w:b/>
                <w:bCs/>
                <w:sz w:val="24"/>
              </w:rPr>
            </w:pPr>
            <w:r>
              <w:rPr>
                <w:rFonts w:ascii="Times New Roman" w:hAnsi="Times New Roman"/>
                <w:b/>
                <w:bCs/>
                <w:sz w:val="24"/>
              </w:rPr>
              <w:t>3</w:t>
            </w:r>
            <w:r>
              <w:rPr>
                <w:rFonts w:hint="eastAsia" w:ascii="Times New Roman" w:hAnsi="Times New Roman"/>
                <w:b/>
                <w:bCs/>
                <w:sz w:val="24"/>
              </w:rPr>
              <w:t>、旧路概况</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拟建路线基本沿现有村道旧路布设，原有村道于2017年按农村公路技术标准建设，路线总长2.530km，路基宽度3.0～5.0m，路面宽度2.0～4.0m，路面均为水泥混凝土路面，全线共3道涵洞，无桥梁工程。</w:t>
            </w:r>
          </w:p>
          <w:p>
            <w:pPr>
              <w:pStyle w:val="46"/>
              <w:spacing w:line="240" w:lineRule="atLeast"/>
              <w:ind w:right="0" w:firstLine="0" w:firstLineChars="0"/>
              <w:jc w:val="center"/>
              <w:rPr>
                <w:b/>
                <w:bCs/>
              </w:rPr>
            </w:pPr>
          </w:p>
          <w:p>
            <w:pPr>
              <w:pStyle w:val="46"/>
              <w:spacing w:line="240" w:lineRule="atLeast"/>
              <w:ind w:right="0" w:firstLine="0" w:firstLineChars="0"/>
              <w:jc w:val="center"/>
              <w:rPr>
                <w:b/>
                <w:bCs/>
              </w:rPr>
            </w:pPr>
          </w:p>
          <w:p>
            <w:pPr>
              <w:pStyle w:val="46"/>
              <w:spacing w:line="240" w:lineRule="atLeast"/>
              <w:ind w:right="0" w:firstLine="0" w:firstLineChars="0"/>
              <w:jc w:val="center"/>
              <w:rPr>
                <w:b/>
                <w:bCs/>
              </w:rPr>
            </w:pPr>
          </w:p>
          <w:p>
            <w:pPr>
              <w:pStyle w:val="46"/>
              <w:spacing w:line="240" w:lineRule="auto"/>
              <w:ind w:right="0" w:firstLine="482"/>
              <w:rPr>
                <w:b/>
                <w:bCs/>
              </w:rPr>
            </w:pPr>
            <w:r>
              <w:rPr>
                <w:rFonts w:hint="eastAsia"/>
                <w:b/>
                <w:bCs/>
              </w:rPr>
              <w:t>表2</w:t>
            </w:r>
            <w:r>
              <w:rPr>
                <w:b/>
                <w:bCs/>
              </w:rPr>
              <w:t xml:space="preserve">-3      </w:t>
            </w:r>
            <w:r>
              <w:rPr>
                <w:rFonts w:hint="eastAsia"/>
                <w:b/>
                <w:bCs/>
              </w:rPr>
              <w:t>旧路现状路基宽度、路面结构一览表</w:t>
            </w:r>
          </w:p>
          <w:tbl>
            <w:tblPr>
              <w:tblStyle w:val="4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833"/>
              <w:gridCol w:w="1125"/>
              <w:gridCol w:w="1132"/>
              <w:gridCol w:w="1124"/>
              <w:gridCol w:w="1409"/>
              <w:gridCol w:w="10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pPr>
                    <w:pStyle w:val="3"/>
                    <w:numPr>
                      <w:ilvl w:val="0"/>
                      <w:numId w:val="0"/>
                    </w:numPr>
                    <w:adjustRightInd w:val="0"/>
                    <w:snapToGrid w:val="0"/>
                    <w:spacing w:line="240" w:lineRule="atLeast"/>
                    <w:jc w:val="center"/>
                    <w:rPr>
                      <w:rFonts w:ascii="Times New Roman" w:hAnsi="Times New Roman"/>
                      <w:b/>
                      <w:bCs/>
                    </w:rPr>
                  </w:pPr>
                  <w:r>
                    <w:rPr>
                      <w:rFonts w:hint="eastAsia" w:ascii="Times New Roman" w:hAnsi="Times New Roman"/>
                      <w:b/>
                      <w:bCs/>
                    </w:rPr>
                    <w:t>序号</w:t>
                  </w:r>
                </w:p>
              </w:tc>
              <w:tc>
                <w:tcPr>
                  <w:tcW w:w="1843" w:type="dxa"/>
                  <w:vAlign w:val="center"/>
                </w:tcPr>
                <w:p>
                  <w:pPr>
                    <w:pStyle w:val="3"/>
                    <w:numPr>
                      <w:ilvl w:val="0"/>
                      <w:numId w:val="0"/>
                    </w:numPr>
                    <w:adjustRightInd w:val="0"/>
                    <w:snapToGrid w:val="0"/>
                    <w:spacing w:line="240" w:lineRule="atLeast"/>
                    <w:jc w:val="center"/>
                    <w:rPr>
                      <w:rFonts w:ascii="Times New Roman" w:hAnsi="Times New Roman"/>
                      <w:b/>
                      <w:bCs/>
                    </w:rPr>
                  </w:pPr>
                  <w:r>
                    <w:rPr>
                      <w:rFonts w:hint="eastAsia" w:ascii="Times New Roman" w:hAnsi="Times New Roman"/>
                      <w:b/>
                      <w:bCs/>
                    </w:rPr>
                    <w:t>原路起讫桩号</w:t>
                  </w:r>
                </w:p>
              </w:tc>
              <w:tc>
                <w:tcPr>
                  <w:tcW w:w="1134" w:type="dxa"/>
                  <w:vAlign w:val="center"/>
                </w:tcPr>
                <w:p>
                  <w:pPr>
                    <w:pStyle w:val="3"/>
                    <w:numPr>
                      <w:ilvl w:val="0"/>
                      <w:numId w:val="0"/>
                    </w:numPr>
                    <w:adjustRightInd w:val="0"/>
                    <w:snapToGrid w:val="0"/>
                    <w:spacing w:line="240" w:lineRule="atLeast"/>
                    <w:jc w:val="center"/>
                    <w:rPr>
                      <w:rFonts w:ascii="Times New Roman" w:hAnsi="Times New Roman"/>
                      <w:b/>
                      <w:bCs/>
                    </w:rPr>
                  </w:pPr>
                  <w:r>
                    <w:rPr>
                      <w:rFonts w:hint="eastAsia" w:ascii="Times New Roman" w:hAnsi="Times New Roman"/>
                      <w:b/>
                      <w:bCs/>
                    </w:rPr>
                    <w:t>路面形式</w:t>
                  </w:r>
                </w:p>
              </w:tc>
              <w:tc>
                <w:tcPr>
                  <w:tcW w:w="1138" w:type="dxa"/>
                  <w:vAlign w:val="center"/>
                </w:tcPr>
                <w:p>
                  <w:pPr>
                    <w:pStyle w:val="3"/>
                    <w:numPr>
                      <w:ilvl w:val="0"/>
                      <w:numId w:val="0"/>
                    </w:numPr>
                    <w:adjustRightInd w:val="0"/>
                    <w:snapToGrid w:val="0"/>
                    <w:spacing w:line="240" w:lineRule="atLeast"/>
                    <w:jc w:val="center"/>
                    <w:rPr>
                      <w:rFonts w:ascii="Times New Roman" w:hAnsi="Times New Roman"/>
                      <w:b/>
                      <w:bCs/>
                    </w:rPr>
                  </w:pPr>
                  <w:r>
                    <w:rPr>
                      <w:rFonts w:hint="eastAsia" w:ascii="Times New Roman" w:hAnsi="Times New Roman"/>
                      <w:b/>
                      <w:bCs/>
                    </w:rPr>
                    <w:t>路面宽度</w:t>
                  </w:r>
                </w:p>
              </w:tc>
              <w:tc>
                <w:tcPr>
                  <w:tcW w:w="1130" w:type="dxa"/>
                  <w:vAlign w:val="center"/>
                </w:tcPr>
                <w:p>
                  <w:pPr>
                    <w:pStyle w:val="3"/>
                    <w:numPr>
                      <w:ilvl w:val="0"/>
                      <w:numId w:val="0"/>
                    </w:numPr>
                    <w:adjustRightInd w:val="0"/>
                    <w:snapToGrid w:val="0"/>
                    <w:spacing w:line="240" w:lineRule="atLeast"/>
                    <w:jc w:val="center"/>
                    <w:rPr>
                      <w:rFonts w:ascii="Times New Roman" w:hAnsi="Times New Roman"/>
                      <w:b/>
                      <w:bCs/>
                    </w:rPr>
                  </w:pPr>
                  <w:r>
                    <w:rPr>
                      <w:rFonts w:hint="eastAsia" w:ascii="Times New Roman" w:hAnsi="Times New Roman"/>
                      <w:b/>
                      <w:bCs/>
                    </w:rPr>
                    <w:t>路基结构</w:t>
                  </w:r>
                </w:p>
              </w:tc>
              <w:tc>
                <w:tcPr>
                  <w:tcW w:w="1418" w:type="dxa"/>
                  <w:vAlign w:val="center"/>
                </w:tcPr>
                <w:p>
                  <w:pPr>
                    <w:pStyle w:val="3"/>
                    <w:numPr>
                      <w:ilvl w:val="0"/>
                      <w:numId w:val="0"/>
                    </w:numPr>
                    <w:adjustRightInd w:val="0"/>
                    <w:snapToGrid w:val="0"/>
                    <w:spacing w:line="240" w:lineRule="atLeast"/>
                    <w:jc w:val="center"/>
                    <w:rPr>
                      <w:rFonts w:ascii="Times New Roman" w:hAnsi="Times New Roman"/>
                      <w:b/>
                      <w:bCs/>
                    </w:rPr>
                  </w:pPr>
                  <w:r>
                    <w:rPr>
                      <w:rFonts w:hint="eastAsia" w:ascii="Times New Roman" w:hAnsi="Times New Roman"/>
                      <w:b/>
                      <w:bCs/>
                    </w:rPr>
                    <w:t>路面类型</w:t>
                  </w:r>
                </w:p>
              </w:tc>
              <w:tc>
                <w:tcPr>
                  <w:tcW w:w="1096" w:type="dxa"/>
                  <w:vAlign w:val="center"/>
                </w:tcPr>
                <w:p>
                  <w:pPr>
                    <w:pStyle w:val="3"/>
                    <w:numPr>
                      <w:ilvl w:val="0"/>
                      <w:numId w:val="0"/>
                    </w:numPr>
                    <w:adjustRightInd w:val="0"/>
                    <w:snapToGrid w:val="0"/>
                    <w:spacing w:line="240" w:lineRule="atLeast"/>
                    <w:jc w:val="center"/>
                    <w:rPr>
                      <w:rFonts w:ascii="Times New Roman" w:hAnsi="Times New Roman"/>
                      <w:b/>
                      <w:bCs/>
                    </w:rPr>
                  </w:pPr>
                  <w:r>
                    <w:rPr>
                      <w:rFonts w:hint="eastAsia" w:ascii="Times New Roman" w:hAnsi="Times New Roman"/>
                      <w:b/>
                      <w:bCs/>
                    </w:rPr>
                    <w:t>路肩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1</w:t>
                  </w:r>
                </w:p>
              </w:tc>
              <w:tc>
                <w:tcPr>
                  <w:tcW w:w="1843"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K</w:t>
                  </w:r>
                  <w:r>
                    <w:rPr>
                      <w:rFonts w:ascii="Times New Roman" w:hAnsi="Times New Roman"/>
                    </w:rPr>
                    <w:t>0+000~ K0+260</w:t>
                  </w:r>
                </w:p>
              </w:tc>
              <w:tc>
                <w:tcPr>
                  <w:tcW w:w="1134"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w:t>
                  </w:r>
                </w:p>
              </w:tc>
              <w:tc>
                <w:tcPr>
                  <w:tcW w:w="1138"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w:t>
                  </w:r>
                </w:p>
              </w:tc>
              <w:tc>
                <w:tcPr>
                  <w:tcW w:w="1130"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w:t>
                  </w:r>
                </w:p>
              </w:tc>
              <w:tc>
                <w:tcPr>
                  <w:tcW w:w="1418"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耕地</w:t>
                  </w:r>
                </w:p>
              </w:tc>
              <w:tc>
                <w:tcPr>
                  <w:tcW w:w="1096"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2</w:t>
                  </w:r>
                </w:p>
              </w:tc>
              <w:tc>
                <w:tcPr>
                  <w:tcW w:w="1843" w:type="dxa"/>
                  <w:vAlign w:val="center"/>
                </w:tcPr>
                <w:p>
                  <w:pPr>
                    <w:pStyle w:val="3"/>
                    <w:numPr>
                      <w:ilvl w:val="0"/>
                      <w:numId w:val="0"/>
                    </w:numPr>
                    <w:adjustRightInd w:val="0"/>
                    <w:snapToGrid w:val="0"/>
                    <w:spacing w:line="240" w:lineRule="atLeast"/>
                    <w:jc w:val="center"/>
                    <w:rPr>
                      <w:rFonts w:ascii="Times New Roman" w:hAnsi="Times New Roman"/>
                    </w:rPr>
                  </w:pPr>
                  <w:r>
                    <w:rPr>
                      <w:rFonts w:ascii="Times New Roman" w:hAnsi="Times New Roman"/>
                    </w:rPr>
                    <w:t>K0+260~</w:t>
                  </w:r>
                  <w:r>
                    <w:rPr>
                      <w:rFonts w:hint="eastAsia" w:ascii="Times New Roman" w:hAnsi="Times New Roman"/>
                    </w:rPr>
                    <w:t xml:space="preserve"> K</w:t>
                  </w:r>
                  <w:r>
                    <w:rPr>
                      <w:rFonts w:ascii="Times New Roman" w:hAnsi="Times New Roman"/>
                    </w:rPr>
                    <w:t>1+740</w:t>
                  </w:r>
                </w:p>
              </w:tc>
              <w:tc>
                <w:tcPr>
                  <w:tcW w:w="1134"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水泥路面</w:t>
                  </w:r>
                </w:p>
              </w:tc>
              <w:tc>
                <w:tcPr>
                  <w:tcW w:w="1138"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4</w:t>
                  </w:r>
                  <w:r>
                    <w:rPr>
                      <w:rFonts w:ascii="Times New Roman" w:hAnsi="Times New Roman"/>
                    </w:rPr>
                    <w:t>.0m</w:t>
                  </w:r>
                </w:p>
              </w:tc>
              <w:tc>
                <w:tcPr>
                  <w:tcW w:w="1130"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5</w:t>
                  </w:r>
                  <w:r>
                    <w:rPr>
                      <w:rFonts w:ascii="Times New Roman" w:hAnsi="Times New Roman"/>
                    </w:rPr>
                    <w:t>.0</w:t>
                  </w:r>
                  <w:r>
                    <w:rPr>
                      <w:rFonts w:hint="eastAsia" w:ascii="Times New Roman" w:hAnsi="Times New Roman"/>
                    </w:rPr>
                    <w:t>m</w:t>
                  </w:r>
                </w:p>
              </w:tc>
              <w:tc>
                <w:tcPr>
                  <w:tcW w:w="1418" w:type="dxa"/>
                  <w:vMerge w:val="restart"/>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1</w:t>
                  </w:r>
                  <w:r>
                    <w:rPr>
                      <w:rFonts w:ascii="Times New Roman" w:hAnsi="Times New Roman"/>
                    </w:rPr>
                    <w:t>8</w:t>
                  </w:r>
                  <w:r>
                    <w:rPr>
                      <w:rFonts w:hint="eastAsia" w:ascii="Times New Roman" w:hAnsi="Times New Roman"/>
                    </w:rPr>
                    <w:t>cm厚水泥混凝土</w:t>
                  </w:r>
                </w:p>
              </w:tc>
              <w:tc>
                <w:tcPr>
                  <w:tcW w:w="1096" w:type="dxa"/>
                  <w:vMerge w:val="restart"/>
                  <w:shd w:val="clear" w:color="auto" w:fill="auto"/>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土路肩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3</w:t>
                  </w:r>
                </w:p>
              </w:tc>
              <w:tc>
                <w:tcPr>
                  <w:tcW w:w="1843"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K</w:t>
                  </w:r>
                  <w:r>
                    <w:rPr>
                      <w:rFonts w:ascii="Times New Roman" w:hAnsi="Times New Roman"/>
                    </w:rPr>
                    <w:t>1+740~ K2+690</w:t>
                  </w:r>
                </w:p>
              </w:tc>
              <w:tc>
                <w:tcPr>
                  <w:tcW w:w="1134"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水泥路面</w:t>
                  </w:r>
                </w:p>
              </w:tc>
              <w:tc>
                <w:tcPr>
                  <w:tcW w:w="1138"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3</w:t>
                  </w:r>
                  <w:r>
                    <w:rPr>
                      <w:rFonts w:ascii="Times New Roman" w:hAnsi="Times New Roman"/>
                    </w:rPr>
                    <w:t>.0</w:t>
                  </w:r>
                  <w:r>
                    <w:rPr>
                      <w:rFonts w:hint="eastAsia" w:ascii="Times New Roman" w:hAnsi="Times New Roman"/>
                    </w:rPr>
                    <w:t>m</w:t>
                  </w:r>
                </w:p>
              </w:tc>
              <w:tc>
                <w:tcPr>
                  <w:tcW w:w="1130"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4</w:t>
                  </w:r>
                  <w:r>
                    <w:rPr>
                      <w:rFonts w:ascii="Times New Roman" w:hAnsi="Times New Roman"/>
                    </w:rPr>
                    <w:t>.0</w:t>
                  </w:r>
                  <w:r>
                    <w:rPr>
                      <w:rFonts w:hint="eastAsia" w:ascii="Times New Roman" w:hAnsi="Times New Roman"/>
                    </w:rPr>
                    <w:t>m</w:t>
                  </w:r>
                </w:p>
              </w:tc>
              <w:tc>
                <w:tcPr>
                  <w:tcW w:w="1418" w:type="dxa"/>
                  <w:vMerge w:val="continue"/>
                  <w:vAlign w:val="center"/>
                </w:tcPr>
                <w:p>
                  <w:pPr>
                    <w:pStyle w:val="3"/>
                    <w:numPr>
                      <w:ilvl w:val="0"/>
                      <w:numId w:val="0"/>
                    </w:numPr>
                    <w:adjustRightInd w:val="0"/>
                    <w:snapToGrid w:val="0"/>
                    <w:spacing w:line="240" w:lineRule="atLeast"/>
                    <w:jc w:val="center"/>
                    <w:rPr>
                      <w:rFonts w:ascii="Times New Roman" w:hAnsi="Times New Roman"/>
                    </w:rPr>
                  </w:pPr>
                </w:p>
              </w:tc>
              <w:tc>
                <w:tcPr>
                  <w:tcW w:w="1096" w:type="dxa"/>
                  <w:vMerge w:val="continue"/>
                  <w:vAlign w:val="center"/>
                </w:tcPr>
                <w:p>
                  <w:pPr>
                    <w:pStyle w:val="3"/>
                    <w:adjustRightInd w:val="0"/>
                    <w:snapToGrid w:val="0"/>
                    <w:spacing w:line="240" w:lineRule="atLeast"/>
                    <w:ind w:left="0"/>
                    <w:jc w:val="center"/>
                    <w:rPr>
                      <w:rFonts w:ascii="Times New Roman" w:hAnsi="Times New Roma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4</w:t>
                  </w:r>
                </w:p>
              </w:tc>
              <w:tc>
                <w:tcPr>
                  <w:tcW w:w="1843" w:type="dxa"/>
                  <w:vAlign w:val="center"/>
                </w:tcPr>
                <w:p>
                  <w:pPr>
                    <w:pStyle w:val="3"/>
                    <w:numPr>
                      <w:ilvl w:val="0"/>
                      <w:numId w:val="0"/>
                    </w:numPr>
                    <w:adjustRightInd w:val="0"/>
                    <w:snapToGrid w:val="0"/>
                    <w:spacing w:line="240" w:lineRule="atLeast"/>
                    <w:jc w:val="center"/>
                    <w:rPr>
                      <w:rFonts w:ascii="Times New Roman" w:hAnsi="Times New Roman"/>
                    </w:rPr>
                  </w:pPr>
                  <w:r>
                    <w:rPr>
                      <w:rFonts w:ascii="Times New Roman" w:hAnsi="Times New Roman"/>
                    </w:rPr>
                    <w:t>K2+690~ K2+705</w:t>
                  </w:r>
                </w:p>
              </w:tc>
              <w:tc>
                <w:tcPr>
                  <w:tcW w:w="1134"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水泥路面</w:t>
                  </w:r>
                </w:p>
              </w:tc>
              <w:tc>
                <w:tcPr>
                  <w:tcW w:w="1138"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2</w:t>
                  </w:r>
                  <w:r>
                    <w:rPr>
                      <w:rFonts w:ascii="Times New Roman" w:hAnsi="Times New Roman"/>
                    </w:rPr>
                    <w:t>.0</w:t>
                  </w:r>
                  <w:r>
                    <w:rPr>
                      <w:rFonts w:hint="eastAsia" w:ascii="Times New Roman" w:hAnsi="Times New Roman"/>
                    </w:rPr>
                    <w:t>m</w:t>
                  </w:r>
                </w:p>
              </w:tc>
              <w:tc>
                <w:tcPr>
                  <w:tcW w:w="1130" w:type="dxa"/>
                  <w:vAlign w:val="center"/>
                </w:tcPr>
                <w:p>
                  <w:pPr>
                    <w:pStyle w:val="3"/>
                    <w:numPr>
                      <w:ilvl w:val="0"/>
                      <w:numId w:val="0"/>
                    </w:numPr>
                    <w:adjustRightInd w:val="0"/>
                    <w:snapToGrid w:val="0"/>
                    <w:spacing w:line="240" w:lineRule="atLeast"/>
                    <w:jc w:val="center"/>
                    <w:rPr>
                      <w:rFonts w:ascii="Times New Roman" w:hAnsi="Times New Roman"/>
                    </w:rPr>
                  </w:pPr>
                  <w:r>
                    <w:rPr>
                      <w:rFonts w:hint="eastAsia" w:ascii="Times New Roman" w:hAnsi="Times New Roman"/>
                    </w:rPr>
                    <w:t>3</w:t>
                  </w:r>
                  <w:r>
                    <w:rPr>
                      <w:rFonts w:ascii="Times New Roman" w:hAnsi="Times New Roman"/>
                    </w:rPr>
                    <w:t>.0</w:t>
                  </w:r>
                  <w:r>
                    <w:rPr>
                      <w:rFonts w:hint="eastAsia" w:ascii="Times New Roman" w:hAnsi="Times New Roman"/>
                    </w:rPr>
                    <w:t>m</w:t>
                  </w:r>
                </w:p>
              </w:tc>
              <w:tc>
                <w:tcPr>
                  <w:tcW w:w="1418" w:type="dxa"/>
                  <w:vMerge w:val="continue"/>
                  <w:vAlign w:val="center"/>
                </w:tcPr>
                <w:p>
                  <w:pPr>
                    <w:pStyle w:val="3"/>
                    <w:numPr>
                      <w:ilvl w:val="0"/>
                      <w:numId w:val="0"/>
                    </w:numPr>
                    <w:adjustRightInd w:val="0"/>
                    <w:snapToGrid w:val="0"/>
                    <w:spacing w:line="240" w:lineRule="atLeast"/>
                    <w:jc w:val="center"/>
                    <w:rPr>
                      <w:rFonts w:ascii="Times New Roman" w:hAnsi="Times New Roman"/>
                    </w:rPr>
                  </w:pPr>
                </w:p>
              </w:tc>
              <w:tc>
                <w:tcPr>
                  <w:tcW w:w="1096" w:type="dxa"/>
                  <w:vMerge w:val="continue"/>
                  <w:vAlign w:val="center"/>
                </w:tcPr>
                <w:p>
                  <w:pPr>
                    <w:pStyle w:val="3"/>
                    <w:numPr>
                      <w:ilvl w:val="0"/>
                      <w:numId w:val="0"/>
                    </w:numPr>
                    <w:adjustRightInd w:val="0"/>
                    <w:snapToGrid w:val="0"/>
                    <w:spacing w:line="240" w:lineRule="atLeast"/>
                    <w:jc w:val="center"/>
                    <w:rPr>
                      <w:rFonts w:ascii="Times New Roman" w:hAnsi="Times New Roman"/>
                    </w:rPr>
                  </w:pPr>
                </w:p>
              </w:tc>
            </w:tr>
          </w:tbl>
          <w:p>
            <w:pPr>
              <w:adjustRightInd w:val="0"/>
              <w:snapToGrid w:val="0"/>
              <w:spacing w:before="156" w:beforeLines="50" w:line="360" w:lineRule="auto"/>
              <w:ind w:firstLine="480" w:firstLineChars="200"/>
              <w:rPr>
                <w:rFonts w:ascii="Times New Roman" w:hAnsi="Times New Roman"/>
                <w:b/>
                <w:sz w:val="24"/>
              </w:rPr>
            </w:pPr>
            <w:r>
              <w:rPr>
                <w:rFonts w:hint="eastAsia" w:ascii="Times New Roman" w:hAnsi="Times New Roman"/>
                <w:b/>
                <w:sz w:val="24"/>
              </w:rPr>
              <w:t>（1）现有旧路起点</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旧路起点与旅游大通道平交，夹角角度36°，平交左转半径为零,右转半径为25m，纵坡坡度8.5%。现有起点纵坡较大，视距不良，转弯半径过小，行车安全隐患较大。</w:t>
            </w:r>
          </w:p>
          <w:p>
            <w:pPr>
              <w:pStyle w:val="2"/>
              <w:adjustRightInd w:val="0"/>
              <w:snapToGrid w:val="0"/>
              <w:spacing w:line="360" w:lineRule="auto"/>
              <w:jc w:val="center"/>
              <w:rPr>
                <w:rFonts w:ascii="Times New Roman" w:hAnsi="Times New Roman"/>
              </w:rPr>
            </w:pPr>
            <w:r>
              <w:rPr>
                <w:rFonts w:ascii="Times New Roman" w:hAnsi="Times New Roman"/>
              </w:rPr>
              <w:drawing>
                <wp:inline distT="0" distB="0" distL="0" distR="0">
                  <wp:extent cx="5399405" cy="20193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tretch>
                            <a:fillRect/>
                          </a:stretch>
                        </pic:blipFill>
                        <pic:spPr>
                          <a:xfrm>
                            <a:off x="0" y="0"/>
                            <a:ext cx="5400000" cy="2019600"/>
                          </a:xfrm>
                          <a:prstGeom prst="rect">
                            <a:avLst/>
                          </a:prstGeom>
                        </pic:spPr>
                      </pic:pic>
                    </a:graphicData>
                  </a:graphic>
                </wp:inline>
              </w:drawing>
            </w:r>
          </w:p>
          <w:p>
            <w:pPr>
              <w:adjustRightInd w:val="0"/>
              <w:snapToGrid w:val="0"/>
              <w:spacing w:line="360" w:lineRule="auto"/>
              <w:jc w:val="center"/>
              <w:rPr>
                <w:rFonts w:ascii="Times New Roman" w:hAnsi="Times New Roman"/>
                <w:b/>
                <w:sz w:val="24"/>
              </w:rPr>
            </w:pPr>
            <w:r>
              <w:rPr>
                <w:rFonts w:hint="eastAsia" w:ascii="Times New Roman" w:hAnsi="Times New Roman"/>
                <w:b/>
                <w:sz w:val="24"/>
              </w:rPr>
              <w:t>旧路起点</w:t>
            </w:r>
          </w:p>
          <w:p>
            <w:pPr>
              <w:adjustRightInd w:val="0"/>
              <w:snapToGrid w:val="0"/>
              <w:spacing w:line="360" w:lineRule="auto"/>
              <w:ind w:firstLine="480" w:firstLineChars="200"/>
              <w:rPr>
                <w:rFonts w:ascii="Times New Roman" w:hAnsi="Times New Roman"/>
                <w:b/>
                <w:sz w:val="24"/>
              </w:rPr>
            </w:pPr>
            <w:r>
              <w:rPr>
                <w:rFonts w:hint="eastAsia" w:ascii="Times New Roman" w:hAnsi="Times New Roman"/>
                <w:b/>
                <w:sz w:val="24"/>
              </w:rPr>
              <w:t>（2）现有旧路（K0+000～K1+740，新桩号下同）</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旧路K0+000～K1+740，路基宽度5.0m，路面宽度4.0m，平纵指标基本满足小交通量四级II类技术指标。沿线缺少排水、交安设施，部分路面出现网裂及纵横向裂纹。</w:t>
            </w:r>
          </w:p>
          <w:p>
            <w:pPr>
              <w:pStyle w:val="3"/>
              <w:numPr>
                <w:ilvl w:val="0"/>
                <w:numId w:val="0"/>
              </w:numPr>
              <w:rPr>
                <w:rFonts w:ascii="Times New Roman" w:hAnsi="Times New Roman"/>
              </w:rPr>
            </w:pPr>
            <w:r>
              <w:rPr>
                <w:rFonts w:ascii="Times New Roman" w:hAnsi="Times New Roman"/>
              </w:rPr>
              <w:drawing>
                <wp:inline distT="0" distB="0" distL="0" distR="0">
                  <wp:extent cx="5399405" cy="20154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5400000" cy="2016000"/>
                          </a:xfrm>
                          <a:prstGeom prst="rect">
                            <a:avLst/>
                          </a:prstGeom>
                        </pic:spPr>
                      </pic:pic>
                    </a:graphicData>
                  </a:graphic>
                </wp:inline>
              </w:drawing>
            </w:r>
          </w:p>
          <w:p>
            <w:pPr>
              <w:adjustRightInd w:val="0"/>
              <w:snapToGrid w:val="0"/>
              <w:spacing w:line="360" w:lineRule="auto"/>
              <w:jc w:val="center"/>
              <w:rPr>
                <w:rFonts w:ascii="Times New Roman" w:hAnsi="Times New Roman"/>
                <w:b/>
                <w:sz w:val="24"/>
              </w:rPr>
            </w:pPr>
            <w:r>
              <w:rPr>
                <w:rFonts w:hint="eastAsia" w:ascii="Times New Roman" w:hAnsi="Times New Roman"/>
                <w:b/>
                <w:sz w:val="24"/>
              </w:rPr>
              <w:t>旧路K0+000～K1+740</w:t>
            </w:r>
          </w:p>
          <w:p>
            <w:pPr>
              <w:adjustRightInd w:val="0"/>
              <w:snapToGrid w:val="0"/>
              <w:spacing w:line="360" w:lineRule="auto"/>
              <w:ind w:firstLine="480" w:firstLineChars="200"/>
              <w:rPr>
                <w:rFonts w:ascii="Times New Roman" w:hAnsi="Times New Roman"/>
                <w:b/>
                <w:sz w:val="24"/>
              </w:rPr>
            </w:pPr>
            <w:r>
              <w:rPr>
                <w:rFonts w:hint="eastAsia" w:ascii="Times New Roman" w:hAnsi="Times New Roman"/>
                <w:b/>
                <w:sz w:val="24"/>
              </w:rPr>
              <w:t>（3）现有旧路（K1+740～K2+690）</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旧路K1+740～K2+640，路基宽度4.0m，路面宽度3.0m，最大纵坡18.5%，最小半径5.0m。整体平纵指标较差，沿线缺少排水、交安设施，部分路面出现网裂及纵横向裂纹。</w:t>
            </w:r>
          </w:p>
          <w:p>
            <w:pPr>
              <w:pStyle w:val="2"/>
              <w:adjustRightInd w:val="0"/>
              <w:snapToGrid w:val="0"/>
              <w:spacing w:line="360" w:lineRule="auto"/>
              <w:jc w:val="left"/>
              <w:rPr>
                <w:rFonts w:ascii="Times New Roman" w:hAnsi="Times New Roman"/>
              </w:rPr>
            </w:pPr>
            <w:r>
              <w:rPr>
                <w:rFonts w:ascii="Times New Roman" w:hAnsi="Times New Roman"/>
              </w:rPr>
              <w:drawing>
                <wp:inline distT="0" distB="0" distL="0" distR="0">
                  <wp:extent cx="5399405" cy="196151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
                          <a:stretch>
                            <a:fillRect/>
                          </a:stretch>
                        </pic:blipFill>
                        <pic:spPr>
                          <a:xfrm>
                            <a:off x="0" y="0"/>
                            <a:ext cx="5400000" cy="1962000"/>
                          </a:xfrm>
                          <a:prstGeom prst="rect">
                            <a:avLst/>
                          </a:prstGeom>
                        </pic:spPr>
                      </pic:pic>
                    </a:graphicData>
                  </a:graphic>
                </wp:inline>
              </w:drawing>
            </w:r>
          </w:p>
          <w:p>
            <w:pPr>
              <w:adjustRightInd w:val="0"/>
              <w:snapToGrid w:val="0"/>
              <w:spacing w:line="360" w:lineRule="auto"/>
              <w:jc w:val="center"/>
              <w:rPr>
                <w:rFonts w:ascii="Times New Roman" w:hAnsi="Times New Roman"/>
                <w:b/>
                <w:sz w:val="24"/>
              </w:rPr>
            </w:pPr>
            <w:r>
              <w:rPr>
                <w:rFonts w:hint="eastAsia" w:ascii="Times New Roman" w:hAnsi="Times New Roman"/>
                <w:b/>
                <w:sz w:val="24"/>
              </w:rPr>
              <w:t>旧路K1+740～K2+640</w:t>
            </w:r>
          </w:p>
          <w:p>
            <w:pPr>
              <w:adjustRightInd w:val="0"/>
              <w:snapToGrid w:val="0"/>
              <w:spacing w:line="360" w:lineRule="auto"/>
              <w:ind w:firstLine="480" w:firstLineChars="200"/>
              <w:rPr>
                <w:rFonts w:ascii="Times New Roman" w:hAnsi="Times New Roman"/>
                <w:b/>
                <w:sz w:val="24"/>
              </w:rPr>
            </w:pPr>
            <w:r>
              <w:rPr>
                <w:rFonts w:hint="eastAsia" w:ascii="Times New Roman" w:hAnsi="Times New Roman"/>
                <w:b/>
                <w:sz w:val="24"/>
              </w:rPr>
              <w:t>（4）现有旧路（K2+690～K2+705）</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旧路K2+640～K2+705，路基宽度3.0m，路面宽度2.0m，平纵指标基本满足小交通量四级II类技术指标。沿线缺少排水、交安设施。</w:t>
            </w:r>
          </w:p>
          <w:p>
            <w:pPr>
              <w:adjustRightInd w:val="0"/>
              <w:snapToGrid w:val="0"/>
              <w:spacing w:line="360" w:lineRule="auto"/>
              <w:jc w:val="center"/>
              <w:rPr>
                <w:rFonts w:ascii="Times New Roman" w:hAnsi="Times New Roman"/>
                <w:b/>
                <w:sz w:val="24"/>
              </w:rPr>
            </w:pPr>
            <w:r>
              <w:rPr>
                <w:rFonts w:ascii="Times New Roman" w:hAnsi="Times New Roman"/>
                <w:b/>
                <w:sz w:val="24"/>
              </w:rPr>
              <w:drawing>
                <wp:inline distT="0" distB="0" distL="0" distR="0">
                  <wp:extent cx="3952240" cy="29997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
                          <a:stretch>
                            <a:fillRect/>
                          </a:stretch>
                        </pic:blipFill>
                        <pic:spPr>
                          <a:xfrm>
                            <a:off x="0" y="0"/>
                            <a:ext cx="3952381" cy="3000000"/>
                          </a:xfrm>
                          <a:prstGeom prst="rect">
                            <a:avLst/>
                          </a:prstGeom>
                        </pic:spPr>
                      </pic:pic>
                    </a:graphicData>
                  </a:graphic>
                </wp:inline>
              </w:drawing>
            </w:r>
          </w:p>
          <w:p>
            <w:pPr>
              <w:adjustRightInd w:val="0"/>
              <w:snapToGrid w:val="0"/>
              <w:spacing w:line="360" w:lineRule="auto"/>
              <w:jc w:val="center"/>
              <w:rPr>
                <w:rFonts w:ascii="Times New Roman" w:hAnsi="Times New Roman"/>
                <w:b/>
                <w:sz w:val="24"/>
              </w:rPr>
            </w:pPr>
            <w:r>
              <w:rPr>
                <w:rFonts w:hint="eastAsia" w:ascii="Times New Roman" w:hAnsi="Times New Roman"/>
                <w:b/>
                <w:sz w:val="24"/>
              </w:rPr>
              <w:t>旧路 K2+690～K2+705</w:t>
            </w:r>
          </w:p>
          <w:p>
            <w:pPr>
              <w:adjustRightInd w:val="0"/>
              <w:snapToGrid w:val="0"/>
              <w:spacing w:line="360" w:lineRule="auto"/>
              <w:ind w:firstLine="480" w:firstLineChars="200"/>
              <w:rPr>
                <w:rFonts w:ascii="Times New Roman" w:hAnsi="Times New Roman"/>
                <w:b/>
                <w:sz w:val="24"/>
              </w:rPr>
            </w:pPr>
            <w:r>
              <w:rPr>
                <w:rFonts w:hint="eastAsia" w:ascii="Times New Roman" w:hAnsi="Times New Roman"/>
                <w:b/>
                <w:sz w:val="24"/>
              </w:rPr>
              <w:t>（5）现有桥梁涵洞</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旧路全线共有涵洞3道，无桥梁设施。涵洞结构简单，孔径较小，附属设施缺失。项目既有涵洞存在原有管径过小、结构形式过于简单、原有涵洞缺少墙身导致承载力欠缺等问题，加之新建公路对桥涵荷载要求等级较高，全线既有涵洞均不满足四级公路的行车荷载，故对其进行拆除重建处理。</w:t>
            </w:r>
          </w:p>
          <w:p>
            <w:pPr>
              <w:pStyle w:val="2"/>
              <w:rPr>
                <w:rFonts w:ascii="Times New Roman" w:hAnsi="Times New Roman"/>
              </w:rPr>
            </w:pPr>
            <w:r>
              <w:rPr>
                <w:rFonts w:ascii="Times New Roman" w:hAnsi="Times New Roman"/>
              </w:rPr>
              <w:drawing>
                <wp:inline distT="0" distB="0" distL="0" distR="0">
                  <wp:extent cx="5399405" cy="20408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9"/>
                          <a:stretch>
                            <a:fillRect/>
                          </a:stretch>
                        </pic:blipFill>
                        <pic:spPr>
                          <a:xfrm>
                            <a:off x="0" y="0"/>
                            <a:ext cx="5400000" cy="2041200"/>
                          </a:xfrm>
                          <a:prstGeom prst="rect">
                            <a:avLst/>
                          </a:prstGeom>
                        </pic:spPr>
                      </pic:pic>
                    </a:graphicData>
                  </a:graphic>
                </wp:inline>
              </w:drawing>
            </w:r>
          </w:p>
          <w:p>
            <w:pPr>
              <w:adjustRightInd w:val="0"/>
              <w:snapToGrid w:val="0"/>
              <w:spacing w:line="360" w:lineRule="auto"/>
              <w:jc w:val="center"/>
              <w:rPr>
                <w:rFonts w:ascii="Times New Roman" w:hAnsi="Times New Roman"/>
                <w:b/>
                <w:sz w:val="24"/>
              </w:rPr>
            </w:pPr>
            <w:r>
              <w:rPr>
                <w:rFonts w:hint="eastAsia" w:ascii="Times New Roman" w:hAnsi="Times New Roman"/>
                <w:b/>
                <w:sz w:val="24"/>
              </w:rPr>
              <w:t>旧路涵洞</w:t>
            </w:r>
          </w:p>
          <w:p>
            <w:pPr>
              <w:adjustRightInd w:val="0"/>
              <w:snapToGrid w:val="0"/>
              <w:spacing w:line="360" w:lineRule="auto"/>
              <w:ind w:firstLine="480" w:firstLineChars="200"/>
              <w:rPr>
                <w:rFonts w:ascii="Times New Roman" w:hAnsi="Times New Roman"/>
                <w:b/>
                <w:sz w:val="24"/>
              </w:rPr>
            </w:pPr>
            <w:r>
              <w:rPr>
                <w:rFonts w:hint="eastAsia" w:ascii="Times New Roman" w:hAnsi="Times New Roman"/>
                <w:b/>
                <w:sz w:val="24"/>
              </w:rPr>
              <w:t>（6）旧路利用概况</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K0+000～K0+260段路线布设于耕地中，为本次设计新建路段；</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K0+260～K2+705段为水泥混凝土路面；本次设计时考虑本段路面的整体设计标高与道路两侧建筑物、平交村道及居民点等标高相协调，本次设计时将该段原有水泥混凝土路面统一挖除后铺筑沥青混凝土结构层。</w:t>
            </w:r>
          </w:p>
          <w:p>
            <w:pPr>
              <w:adjustRightInd w:val="0"/>
              <w:snapToGrid w:val="0"/>
              <w:spacing w:line="360" w:lineRule="auto"/>
              <w:ind w:firstLine="480" w:firstLineChars="200"/>
              <w:rPr>
                <w:rFonts w:ascii="Times New Roman" w:hAnsi="Times New Roman"/>
                <w:b/>
                <w:bCs/>
                <w:sz w:val="24"/>
              </w:rPr>
            </w:pPr>
            <w:r>
              <w:rPr>
                <w:rFonts w:ascii="Times New Roman" w:hAnsi="Times New Roman"/>
                <w:b/>
                <w:bCs/>
                <w:sz w:val="24"/>
              </w:rPr>
              <w:t>4</w:t>
            </w:r>
            <w:r>
              <w:rPr>
                <w:rFonts w:hint="eastAsia" w:ascii="Times New Roman" w:hAnsi="Times New Roman"/>
                <w:b/>
                <w:bCs/>
                <w:sz w:val="24"/>
              </w:rPr>
              <w:t>、本项目道路工程改造方案</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香花坪旅游产业道路为原有旧路改造工程，且旧路两侧灌木丛林、耕地农田、居民房屋及电力电网等设施已形成多年，拆迁改移难度大，为使路线线形在技术上可行、经济上合理，并与周围环境相协调。平纵面线形设计尽可能以拟合现有旧路为主，并在平曲线半径选用时，在工程量增加不大的情况下，尽量采用较大的半径值；竖曲线设计时均采用了满足视距要求的半径值。</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结合当地发展需求及项目现状，本次旧路改造拟采用《小交通量农村公路工程设计规范》JTG/T2111-2019 版四级公路（Ⅰ类）技术标准设计，设计时速采用 15km/h，路基宽度采用7.5m=2×（3.0m行车道+0.5m人行步道+0.25m土路肩）。行车道采用普通沥青混凝土铺筑，人行步道采用彩色沥青混凝土铺筑。土路肩采用C25水泥混凝路边石加固。路基设计洪水频率1/25；小桥及涵洞设计洪水频率 1/25。</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设计荷载为:公路—Ⅱ级。</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具体设计情况如下：</w:t>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4.1</w:t>
            </w:r>
            <w:r>
              <w:rPr>
                <w:rFonts w:hint="eastAsia" w:ascii="Times New Roman" w:hAnsi="Times New Roman"/>
                <w:b/>
                <w:sz w:val="24"/>
              </w:rPr>
              <w:t>起点改造</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现有道路起点纵坡较大（8.5%），视距不良，转弯半径过小，行车隐患较大等问题。将起点向左前方偏移90m，将起点平交改移至较平缓位置。在保证路线K0+040处农户出行的同时降低路线起点段坡率，增设平交左转半径，提高交叉交通的安全性及运行效率,改造后的纵坡为1.2%，与旅游大通道夹角为70°。</w:t>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4.2</w:t>
            </w:r>
            <w:r>
              <w:rPr>
                <w:rFonts w:hint="eastAsia" w:ascii="Times New Roman" w:hAnsi="Times New Roman"/>
                <w:b/>
                <w:sz w:val="24"/>
              </w:rPr>
              <w:t xml:space="preserve"> K0+000～K0+260段改造</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该段因起点平交改移，为新建路段，路线布设于旧路左侧的耕地中。</w:t>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 xml:space="preserve">4.3 </w:t>
            </w:r>
            <w:r>
              <w:rPr>
                <w:rFonts w:hint="eastAsia" w:ascii="Times New Roman" w:hAnsi="Times New Roman"/>
                <w:b/>
                <w:sz w:val="24"/>
              </w:rPr>
              <w:t>K0+260～K1+740 段改造</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该段基本沿线有旧路布设，在照顾沿线两侧居民房屋、耕地的同时，局部路段裁弯取直。</w:t>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 xml:space="preserve">4.4 </w:t>
            </w:r>
            <w:r>
              <w:rPr>
                <w:rFonts w:hint="eastAsia" w:ascii="Times New Roman" w:hAnsi="Times New Roman"/>
                <w:b/>
                <w:sz w:val="24"/>
              </w:rPr>
              <w:t>K1+740～K2+230段改造</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该段现有道路最大纵坡达18.9%，S曲线半径较小，坡陡弯急，视距不良，行车安全隐患较大。且K1+960左侧山坡为公墓区，展线受限，无法有效消除高差，设计中采用扩大曲线半径的同时利用上坡前直线提前抬高纵坡，在与周围山体山形结合的同时降低平均坡率，扩大转弯半径，改善后的最大纵坡为13.5%。</w:t>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4.5</w:t>
            </w:r>
            <w:r>
              <w:rPr>
                <w:rFonts w:hint="eastAsia" w:ascii="Times New Roman" w:hAnsi="Times New Roman"/>
                <w:b/>
                <w:sz w:val="24"/>
              </w:rPr>
              <w:t xml:space="preserve"> K2+230～K2+705段改造</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该段基本沿线有旧路布设，在照顾沿线两侧居民房屋、耕地的同时，局部路段裁弯取直。</w:t>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4.6</w:t>
            </w:r>
            <w:r>
              <w:rPr>
                <w:rFonts w:hint="eastAsia" w:ascii="Times New Roman" w:hAnsi="Times New Roman"/>
                <w:b/>
                <w:sz w:val="24"/>
              </w:rPr>
              <w:t xml:space="preserve"> K1+779牛津河涵洞改造</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因K1+779牛津河涵洞净宽4.5m，净高2.5m，孔径较小，排水流量不足，且河道在该段为转弯处，因缺少必要的堤防设施，路基顶冲路段长期受河流冲刷，导致河道逐年变宽，造成路基多次出现缺口。设计中在该涵洞上游约30m处新建1-13.0m钢筋混凝预应力土空心板桥，采用U型桥台，同时完善前后河道的堤防设施，巩固路基，并设置截水门槛稳固河床。</w:t>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4.7</w:t>
            </w:r>
            <w:r>
              <w:rPr>
                <w:rFonts w:hint="eastAsia" w:ascii="Times New Roman" w:hAnsi="Times New Roman"/>
                <w:b/>
                <w:sz w:val="24"/>
              </w:rPr>
              <w:t>全线路基、路面改造方案</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路基宽度为：7.5m=0.25m(土路肩)+0.5m（人行步道）+2×3.0m（行车道）+0.5m（人行步道）+0.25m（土路肩）。</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行车道采用普通沥青混凝土铺筑，人行步道采用彩色沥青混凝土铺筑。土路肩采用 C25 水泥混凝土路边石加固。</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将原有旧混凝土板挖除破碎后，用以换填路基加宽部分基础。</w:t>
            </w:r>
          </w:p>
          <w:p>
            <w:pPr>
              <w:adjustRightInd w:val="0"/>
              <w:snapToGrid w:val="0"/>
              <w:spacing w:line="360" w:lineRule="auto"/>
              <w:ind w:firstLine="480" w:firstLineChars="200"/>
              <w:rPr>
                <w:rFonts w:ascii="Times New Roman" w:hAnsi="Times New Roman"/>
                <w:b/>
                <w:sz w:val="24"/>
              </w:rPr>
            </w:pPr>
            <w:r>
              <w:rPr>
                <w:rFonts w:hint="eastAsia" w:ascii="Times New Roman" w:hAnsi="Times New Roman"/>
                <w:b/>
                <w:sz w:val="24"/>
              </w:rPr>
              <w:t>（行车道）路面结构从上至下依次为：</w:t>
            </w:r>
          </w:p>
          <w:p>
            <w:pPr>
              <w:adjustRightInd w:val="0"/>
              <w:snapToGrid w:val="0"/>
              <w:spacing w:line="360" w:lineRule="auto"/>
              <w:ind w:firstLine="2040" w:firstLineChars="850"/>
              <w:rPr>
                <w:rFonts w:ascii="Times New Roman" w:hAnsi="Times New Roman"/>
                <w:sz w:val="24"/>
              </w:rPr>
            </w:pPr>
            <w:r>
              <w:rPr>
                <w:rFonts w:hint="eastAsia" w:ascii="Times New Roman" w:hAnsi="Times New Roman"/>
                <w:sz w:val="24"/>
              </w:rPr>
              <w:t>2.5cm厚细粒式沥青混凝土上面层（AC-10）</w:t>
            </w:r>
          </w:p>
          <w:p>
            <w:pPr>
              <w:adjustRightInd w:val="0"/>
              <w:snapToGrid w:val="0"/>
              <w:spacing w:line="360" w:lineRule="auto"/>
              <w:ind w:firstLine="2040" w:firstLineChars="850"/>
              <w:rPr>
                <w:rFonts w:ascii="Times New Roman" w:hAnsi="Times New Roman"/>
                <w:sz w:val="24"/>
              </w:rPr>
            </w:pPr>
            <w:r>
              <w:rPr>
                <w:rFonts w:hint="eastAsia" w:ascii="Times New Roman" w:hAnsi="Times New Roman"/>
                <w:sz w:val="24"/>
              </w:rPr>
              <w:t>4.0cm厚中粒式沥青混凝土下面层（AC-16）</w:t>
            </w:r>
          </w:p>
          <w:p>
            <w:pPr>
              <w:adjustRightInd w:val="0"/>
              <w:snapToGrid w:val="0"/>
              <w:spacing w:line="360" w:lineRule="auto"/>
              <w:ind w:firstLine="2040" w:firstLineChars="850"/>
              <w:rPr>
                <w:rFonts w:ascii="Times New Roman" w:hAnsi="Times New Roman"/>
                <w:sz w:val="24"/>
              </w:rPr>
            </w:pPr>
            <w:r>
              <w:rPr>
                <w:rFonts w:hint="eastAsia" w:ascii="Times New Roman" w:hAnsi="Times New Roman"/>
                <w:sz w:val="24"/>
              </w:rPr>
              <w:t>18cm厚水泥稳定碎石基层（水泥含量5%）</w:t>
            </w:r>
          </w:p>
          <w:p>
            <w:pPr>
              <w:adjustRightInd w:val="0"/>
              <w:snapToGrid w:val="0"/>
              <w:spacing w:line="360" w:lineRule="auto"/>
              <w:ind w:firstLine="2040" w:firstLineChars="850"/>
              <w:rPr>
                <w:rFonts w:ascii="Times New Roman" w:hAnsi="Times New Roman"/>
                <w:sz w:val="24"/>
              </w:rPr>
            </w:pPr>
            <w:r>
              <w:rPr>
                <w:rFonts w:hint="eastAsia" w:ascii="Times New Roman" w:hAnsi="Times New Roman"/>
                <w:sz w:val="24"/>
              </w:rPr>
              <w:t>16cm厚水泥稳定砂砾底基层（水泥含量3.5%）</w:t>
            </w:r>
          </w:p>
          <w:p>
            <w:pPr>
              <w:adjustRightInd w:val="0"/>
              <w:snapToGrid w:val="0"/>
              <w:spacing w:line="360" w:lineRule="auto"/>
              <w:ind w:firstLine="2040" w:firstLineChars="850"/>
              <w:rPr>
                <w:rFonts w:ascii="Times New Roman" w:hAnsi="Times New Roman"/>
                <w:sz w:val="24"/>
              </w:rPr>
            </w:pPr>
            <w:r>
              <w:rPr>
                <w:rFonts w:hint="eastAsia" w:ascii="Times New Roman" w:hAnsi="Times New Roman"/>
                <w:sz w:val="24"/>
              </w:rPr>
              <w:t>15cm厚天然砂砾垫层</w:t>
            </w:r>
          </w:p>
          <w:p>
            <w:pPr>
              <w:adjustRightInd w:val="0"/>
              <w:snapToGrid w:val="0"/>
              <w:spacing w:line="360" w:lineRule="auto"/>
              <w:ind w:firstLine="480" w:firstLineChars="200"/>
              <w:rPr>
                <w:rFonts w:ascii="Times New Roman" w:hAnsi="Times New Roman"/>
                <w:b/>
                <w:sz w:val="24"/>
              </w:rPr>
            </w:pPr>
            <w:r>
              <w:rPr>
                <w:rFonts w:hint="eastAsia" w:ascii="Times New Roman" w:hAnsi="Times New Roman"/>
                <w:b/>
                <w:sz w:val="24"/>
              </w:rPr>
              <w:t>（人行步道）路面结构从上至下依次为：</w:t>
            </w:r>
          </w:p>
          <w:p>
            <w:pPr>
              <w:adjustRightInd w:val="0"/>
              <w:snapToGrid w:val="0"/>
              <w:spacing w:line="360" w:lineRule="auto"/>
              <w:ind w:firstLine="2040" w:firstLineChars="850"/>
              <w:rPr>
                <w:rFonts w:ascii="Times New Roman" w:hAnsi="Times New Roman"/>
                <w:sz w:val="24"/>
              </w:rPr>
            </w:pPr>
            <w:r>
              <w:rPr>
                <w:rFonts w:hint="eastAsia" w:ascii="Times New Roman" w:hAnsi="Times New Roman"/>
                <w:sz w:val="24"/>
              </w:rPr>
              <w:t>2.5cm厚细粒式彩色沥青混凝土面层（CAC-10）</w:t>
            </w:r>
          </w:p>
          <w:p>
            <w:pPr>
              <w:adjustRightInd w:val="0"/>
              <w:snapToGrid w:val="0"/>
              <w:spacing w:line="360" w:lineRule="auto"/>
              <w:ind w:firstLine="2040" w:firstLineChars="850"/>
              <w:rPr>
                <w:rFonts w:ascii="Times New Roman" w:hAnsi="Times New Roman"/>
                <w:sz w:val="24"/>
              </w:rPr>
            </w:pPr>
            <w:r>
              <w:rPr>
                <w:rFonts w:hint="eastAsia" w:ascii="Times New Roman" w:hAnsi="Times New Roman"/>
                <w:sz w:val="24"/>
              </w:rPr>
              <w:t>4.0cm厚中粒式沥青混凝土下面层（AC-16）</w:t>
            </w:r>
          </w:p>
          <w:p>
            <w:pPr>
              <w:adjustRightInd w:val="0"/>
              <w:snapToGrid w:val="0"/>
              <w:spacing w:line="360" w:lineRule="auto"/>
              <w:ind w:firstLine="2040" w:firstLineChars="850"/>
              <w:rPr>
                <w:rFonts w:ascii="Times New Roman" w:hAnsi="Times New Roman"/>
                <w:sz w:val="24"/>
              </w:rPr>
            </w:pPr>
            <w:r>
              <w:rPr>
                <w:rFonts w:hint="eastAsia" w:ascii="Times New Roman" w:hAnsi="Times New Roman"/>
                <w:sz w:val="24"/>
              </w:rPr>
              <w:t>18cm厚水泥稳定碎石基层（水泥含量5%）</w:t>
            </w:r>
          </w:p>
          <w:p>
            <w:pPr>
              <w:adjustRightInd w:val="0"/>
              <w:snapToGrid w:val="0"/>
              <w:spacing w:line="360" w:lineRule="auto"/>
              <w:ind w:firstLine="2040" w:firstLineChars="850"/>
              <w:rPr>
                <w:rFonts w:ascii="Times New Roman" w:hAnsi="Times New Roman"/>
                <w:sz w:val="24"/>
              </w:rPr>
            </w:pPr>
            <w:r>
              <w:rPr>
                <w:rFonts w:hint="eastAsia" w:ascii="Times New Roman" w:hAnsi="Times New Roman"/>
                <w:sz w:val="24"/>
              </w:rPr>
              <w:t>16cm厚水泥稳定砂砾底基层（水泥含量3.5%）</w:t>
            </w:r>
          </w:p>
          <w:p>
            <w:pPr>
              <w:adjustRightInd w:val="0"/>
              <w:snapToGrid w:val="0"/>
              <w:spacing w:line="360" w:lineRule="auto"/>
              <w:ind w:firstLine="2040" w:firstLineChars="850"/>
              <w:rPr>
                <w:rFonts w:ascii="Times New Roman" w:hAnsi="Times New Roman"/>
                <w:sz w:val="24"/>
              </w:rPr>
            </w:pPr>
            <w:r>
              <w:rPr>
                <w:rFonts w:hint="eastAsia" w:ascii="Times New Roman" w:hAnsi="Times New Roman"/>
                <w:sz w:val="24"/>
              </w:rPr>
              <w:t>15cm厚天然砂砾垫层</w:t>
            </w:r>
          </w:p>
          <w:p>
            <w:pPr>
              <w:pStyle w:val="2"/>
              <w:rPr>
                <w:rFonts w:ascii="Times New Roman" w:hAnsi="Times New Roman"/>
              </w:rPr>
            </w:pPr>
            <w:r>
              <w:rPr>
                <w:rFonts w:ascii="Times New Roman" w:hAnsi="Times New Roman"/>
              </w:rPr>
              <w:drawing>
                <wp:inline distT="0" distB="0" distL="0" distR="0">
                  <wp:extent cx="5486400" cy="344995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
                          <a:stretch>
                            <a:fillRect/>
                          </a:stretch>
                        </pic:blipFill>
                        <pic:spPr>
                          <a:xfrm>
                            <a:off x="0" y="0"/>
                            <a:ext cx="5486400" cy="3449955"/>
                          </a:xfrm>
                          <a:prstGeom prst="rect">
                            <a:avLst/>
                          </a:prstGeom>
                        </pic:spPr>
                      </pic:pic>
                    </a:graphicData>
                  </a:graphic>
                </wp:inline>
              </w:drawing>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5</w:t>
            </w:r>
            <w:r>
              <w:rPr>
                <w:rFonts w:hint="eastAsia" w:ascii="Times New Roman" w:hAnsi="Times New Roman"/>
                <w:b/>
                <w:sz w:val="24"/>
              </w:rPr>
              <w:t>、路基设计和路基横断面布置</w:t>
            </w:r>
          </w:p>
          <w:p>
            <w:pPr>
              <w:adjustRightInd w:val="0"/>
              <w:snapToGrid w:val="0"/>
              <w:spacing w:line="360" w:lineRule="auto"/>
              <w:ind w:firstLine="480" w:firstLineChars="200"/>
              <w:rPr>
                <w:rFonts w:ascii="Times New Roman" w:hAnsi="Times New Roman"/>
                <w:b/>
                <w:bCs/>
                <w:sz w:val="24"/>
              </w:rPr>
            </w:pPr>
            <w:r>
              <w:rPr>
                <w:rFonts w:ascii="Times New Roman" w:hAnsi="Times New Roman"/>
                <w:b/>
                <w:bCs/>
                <w:sz w:val="24"/>
              </w:rPr>
              <w:t>5.1</w:t>
            </w:r>
            <w:r>
              <w:rPr>
                <w:rFonts w:hint="eastAsia" w:ascii="Times New Roman" w:hAnsi="Times New Roman"/>
                <w:b/>
                <w:bCs/>
                <w:sz w:val="24"/>
              </w:rPr>
              <w:t>总体路线概况</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K0+000～K0+260段，该段因起点处平交路口优化，路线平面为新线，沿线经过耕地。纵面在清除表土并回填砂砾土后提高一个新路面结构层厚度55.5cm，横断面采用本次设计宽度。</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K0+260～K1+740段，路线平面基本沿旧路布设，将旧水泥混凝土路面挖除，纵面与原旧路高程一致，横断面对现有旧路路基加宽设计，新旧路基衔接后铺筑沥青混凝土结构层。</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K1+740～K1+860段，该段路线平面为新线，沿线经过林地。纵面在清除表土并回填砂砾土后提高一个新路面结构层厚度55.5cm，横断面采用本次设计宽度。</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K1+860～K1+960段，该段路线平面为新线，因优化纵坡，消除高差，纵面在原旧路高程上抬高平均高度6.5m后继续提高一个新路面结构层厚度55.5cm，在与周围山体山形结合的同时降低了平均坡率。横断面采用本次设计宽度，为达到收缩坡脚，稳定边坡等因素两侧设置仰斜式路堤墙。</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K1+960～K2+705段，路线平面基本沿旧路布设，将旧水泥混凝土路面挖除，纵面与原旧路高程一致，横断面用对现有旧路路基加宽设计，新旧路基衔接后新建沥青混凝土结构层。</w:t>
            </w:r>
          </w:p>
          <w:p>
            <w:pPr>
              <w:adjustRightInd w:val="0"/>
              <w:snapToGrid w:val="0"/>
              <w:spacing w:line="360" w:lineRule="auto"/>
              <w:ind w:firstLine="480" w:firstLineChars="200"/>
              <w:rPr>
                <w:rFonts w:ascii="Times New Roman" w:hAnsi="Times New Roman"/>
                <w:b/>
                <w:bCs/>
                <w:sz w:val="24"/>
              </w:rPr>
            </w:pPr>
            <w:r>
              <w:rPr>
                <w:rFonts w:ascii="Times New Roman" w:hAnsi="Times New Roman"/>
                <w:b/>
                <w:bCs/>
                <w:sz w:val="24"/>
              </w:rPr>
              <w:t>5.2</w:t>
            </w:r>
            <w:r>
              <w:rPr>
                <w:rFonts w:hint="eastAsia" w:ascii="Times New Roman" w:hAnsi="Times New Roman"/>
                <w:b/>
                <w:bCs/>
                <w:sz w:val="24"/>
              </w:rPr>
              <w:t>路基横断面布置</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本项目采用双向两车道路面，分为车行道、人行道、路边石。横坡为 2%。设计速度为15公里/小时，四级公路（Ⅰ类）技术建设标准。路基为整体式路基，双向两车道路面，路基设计洪水频率1/25。路基标准横断面为：7.50m=0.25m(路边石)+0.50m（人行道）×2+3.00m（行车道）×2+0.25m(路边石)，路边石采用现浇C25水泥混凝土。横断面图如下：</w:t>
            </w:r>
          </w:p>
          <w:p>
            <w:pPr>
              <w:pStyle w:val="3"/>
              <w:numPr>
                <w:ilvl w:val="0"/>
                <w:numId w:val="0"/>
              </w:numPr>
              <w:rPr>
                <w:rFonts w:ascii="Times New Roman" w:hAnsi="Times New Roman"/>
              </w:rPr>
            </w:pPr>
            <w:r>
              <w:rPr>
                <w:rFonts w:ascii="Times New Roman" w:hAnsi="Times New Roman"/>
              </w:rPr>
              <w:drawing>
                <wp:inline distT="0" distB="0" distL="0" distR="0">
                  <wp:extent cx="5399405" cy="3427095"/>
                  <wp:effectExtent l="0" t="0" r="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1"/>
                          <a:stretch>
                            <a:fillRect/>
                          </a:stretch>
                        </pic:blipFill>
                        <pic:spPr>
                          <a:xfrm>
                            <a:off x="0" y="0"/>
                            <a:ext cx="5400000" cy="3427200"/>
                          </a:xfrm>
                          <a:prstGeom prst="rect">
                            <a:avLst/>
                          </a:prstGeom>
                        </pic:spPr>
                      </pic:pic>
                    </a:graphicData>
                  </a:graphic>
                </wp:inline>
              </w:drawing>
            </w:r>
          </w:p>
          <w:p>
            <w:pPr>
              <w:pStyle w:val="3"/>
              <w:numPr>
                <w:ilvl w:val="0"/>
                <w:numId w:val="0"/>
              </w:numPr>
              <w:ind w:left="2040" w:hanging="360"/>
              <w:rPr>
                <w:rFonts w:ascii="Times New Roman" w:hAnsi="Times New Roman"/>
              </w:rPr>
            </w:pPr>
          </w:p>
          <w:p>
            <w:pPr>
              <w:pStyle w:val="3"/>
              <w:numPr>
                <w:ilvl w:val="0"/>
                <w:numId w:val="0"/>
              </w:numPr>
              <w:rPr>
                <w:rFonts w:ascii="Times New Roman" w:hAnsi="Times New Roman"/>
              </w:rPr>
            </w:pPr>
            <w:r>
              <w:rPr>
                <w:rFonts w:ascii="Times New Roman" w:hAnsi="Times New Roman"/>
              </w:rPr>
              <w:drawing>
                <wp:inline distT="0" distB="0" distL="0" distR="0">
                  <wp:extent cx="5399405" cy="34448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2"/>
                          <a:stretch>
                            <a:fillRect/>
                          </a:stretch>
                        </pic:blipFill>
                        <pic:spPr>
                          <a:xfrm>
                            <a:off x="0" y="0"/>
                            <a:ext cx="5400000" cy="3445200"/>
                          </a:xfrm>
                          <a:prstGeom prst="rect">
                            <a:avLst/>
                          </a:prstGeom>
                        </pic:spPr>
                      </pic:pic>
                    </a:graphicData>
                  </a:graphic>
                </wp:inline>
              </w:drawing>
            </w:r>
          </w:p>
          <w:p>
            <w:pPr>
              <w:adjustRightInd w:val="0"/>
              <w:snapToGrid w:val="0"/>
              <w:spacing w:line="360" w:lineRule="auto"/>
              <w:ind w:firstLine="480" w:firstLineChars="200"/>
              <w:rPr>
                <w:rFonts w:ascii="Times New Roman" w:hAnsi="Times New Roman"/>
                <w:b/>
                <w:sz w:val="24"/>
              </w:rPr>
            </w:pPr>
            <w:r>
              <w:rPr>
                <w:rFonts w:hint="eastAsia" w:ascii="Times New Roman" w:hAnsi="Times New Roman"/>
                <w:b/>
                <w:sz w:val="24"/>
              </w:rPr>
              <w:t>6、路基支档、加固及防护工程设计说明</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本项目支挡防护主要设置在填方边坡，项目具体路基防护措施如下：</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1）仰斜式路肩墙：</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本项目在 K0+774～K0+780、K0+780～K0+800、K1+950～K1+958 段左侧因优化路线平面线形后，边坡按1:1.5的坡率自然放坡后为达到收缩坡脚的目的，同时考虑路基稳定性要求，此段采用现浇混凝土路肩挡墙进行防护。</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K0+774～K0+780段墙高H=6.5m；K0+780～K0+800段墙高H=9.0m； K1+950～K1+958段墙高H=6.5m。全段落挡墙埋深1.5m。</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2）仰斜式路堤墙：</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本项目在K1+871～K1+880左侧、K1+880～K1+900左侧、K1+900～K1+945左侧、K1+860～K1+880右侧、K1+880～K1+929段右侧因优化纵坡将路基抬高，边坡按1:1.5的坡率自然放坡后填土方工程量巨大，为达到收缩坡脚的目的，同时考虑路基稳定性要求，以上段落均采用现浇混凝土路堤墙进行防护。</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K1+871～K1+880段墙高H=7.0m；K1+880～K1+900段墙高H=8.5m；K1+900～K1+945段墙高H=10.0m；K1+860～K1+880 段墙高 H=6.5m；K1+880～K1+929 段墙高H=8.0m。全段落挡墙埋深1.5m。界为路基边坡坡脚。</w:t>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7</w:t>
            </w:r>
            <w:r>
              <w:rPr>
                <w:rFonts w:hint="eastAsia" w:ascii="Times New Roman" w:hAnsi="Times New Roman"/>
                <w:b/>
                <w:sz w:val="24"/>
              </w:rPr>
              <w:t>、路基、路面排水系统设计说明</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本项目排水系统设计为三角形边沟及矩形边沟涵，具体如下：</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（1）K0+270～K0+360 段靠山段右侧、K0+600～K1+720 靠山段右侧、K1+970～K2+140 靠山段左侧、K2+196～K2+400 靠山段左侧采用三角形边沟构成有效排水系统。三角形边沟采用 C25混凝土浇筑，边沟净宽 75cm，边沟深度 30cm，边沟壁厚 15cm。</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（2）本项目段村镇农户门口及平交口处设置矩形边沟涵，保证排水的功能且方便居民出行。盖板厚 15cm，宽 68cm。</w:t>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8</w:t>
            </w:r>
            <w:r>
              <w:rPr>
                <w:rFonts w:hint="eastAsia" w:ascii="Times New Roman" w:hAnsi="Times New Roman"/>
                <w:b/>
                <w:sz w:val="24"/>
              </w:rPr>
              <w:t>、旧路挖除原则</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挖除原有道路结构层做到不随意废弃，保护周边环境，挖除旧水泥混凝土路面后用于特殊路基换填处理。</w:t>
            </w:r>
          </w:p>
          <w:p>
            <w:pPr>
              <w:adjustRightInd w:val="0"/>
              <w:snapToGrid w:val="0"/>
              <w:spacing w:line="360" w:lineRule="auto"/>
              <w:ind w:firstLine="480" w:firstLineChars="200"/>
              <w:rPr>
                <w:rFonts w:ascii="Times New Roman" w:hAnsi="Times New Roman"/>
                <w:b/>
                <w:sz w:val="24"/>
              </w:rPr>
            </w:pPr>
            <w:r>
              <w:rPr>
                <w:rFonts w:hint="eastAsia" w:ascii="Times New Roman" w:hAnsi="Times New Roman"/>
                <w:b/>
                <w:sz w:val="24"/>
              </w:rPr>
              <w:t>9、桥梁工程</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牛津河小桥是和政县大滩村香花坪旅游产业道路建设工程的一座小桥，其位于和政县罗家集大滩村香花坪东侧。路线横跨牛津河，为保持线型顺直，在路线中心桩号为 K1+779 处新建 1-13 米预应力混凝土简支空心板。桥梁中心桩号为 K1+779，全长 22.02m，右前夹角为 90 度。下部结构桥台采用 U 台，基础采用扩大基础。</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项目桥梁工程技术标准如下：</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1</w:t>
            </w:r>
            <w:r>
              <w:rPr>
                <w:rFonts w:hint="eastAsia" w:ascii="Times New Roman" w:hAnsi="Times New Roman"/>
                <w:sz w:val="24"/>
              </w:rPr>
              <w:t>）公路等级：四级公路（Ⅱ类）；</w:t>
            </w:r>
            <w:r>
              <w:rPr>
                <w:rFonts w:ascii="Times New Roman" w:hAnsi="Times New Roman"/>
                <w:sz w:val="24"/>
              </w:rPr>
              <w:t>2</w:t>
            </w:r>
            <w:r>
              <w:rPr>
                <w:rFonts w:hint="eastAsia" w:ascii="Times New Roman" w:hAnsi="Times New Roman"/>
                <w:sz w:val="24"/>
              </w:rPr>
              <w:t>）设计车速：15Km/h；3）路基宽度：7.5m；4）设计洪水频率：1/25；5）设计荷载：公路-Ⅱ级；</w:t>
            </w:r>
            <w:r>
              <w:rPr>
                <w:rFonts w:ascii="Times New Roman" w:hAnsi="Times New Roman"/>
                <w:sz w:val="24"/>
              </w:rPr>
              <w:t>6</w:t>
            </w:r>
            <w:r>
              <w:rPr>
                <w:rFonts w:hint="eastAsia" w:ascii="Times New Roman" w:hAnsi="Times New Roman"/>
                <w:sz w:val="24"/>
              </w:rPr>
              <w:t>）桥梁宽度：净 6.0+2x1.5m（人行道）；</w:t>
            </w:r>
            <w:r>
              <w:rPr>
                <w:rFonts w:ascii="Times New Roman" w:hAnsi="Times New Roman"/>
                <w:sz w:val="24"/>
              </w:rPr>
              <w:t>7</w:t>
            </w:r>
            <w:r>
              <w:rPr>
                <w:rFonts w:hint="eastAsia" w:ascii="Times New Roman" w:hAnsi="Times New Roman"/>
                <w:sz w:val="24"/>
              </w:rPr>
              <w:t>）桥面横坡：i=2%；8）最大冰冻深度：0.86m；9）桥面铺装：10cm C50 混凝土调平层 +6.5cm 沥青混凝土铺装；</w:t>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10</w:t>
            </w:r>
            <w:r>
              <w:rPr>
                <w:rFonts w:hint="eastAsia" w:ascii="Times New Roman" w:hAnsi="Times New Roman"/>
                <w:b/>
                <w:sz w:val="24"/>
              </w:rPr>
              <w:t>、涵洞工程</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本项目共设涵洞 5 道，其中包括拆除重建 1 道钢筋砼盖板明涵、新建 2 道钢筋砼盖板明涵、新建 2 道钢波纹管涵。</w:t>
            </w:r>
          </w:p>
          <w:p>
            <w:pPr>
              <w:adjustRightInd w:val="0"/>
              <w:snapToGrid w:val="0"/>
              <w:spacing w:line="360" w:lineRule="auto"/>
              <w:ind w:firstLine="480" w:firstLineChars="200"/>
              <w:rPr>
                <w:rFonts w:ascii="Times New Roman" w:hAnsi="Times New Roman"/>
                <w:b/>
                <w:sz w:val="24"/>
              </w:rPr>
            </w:pPr>
            <w:r>
              <w:rPr>
                <w:rFonts w:hint="eastAsia" w:ascii="Times New Roman" w:hAnsi="Times New Roman"/>
                <w:b/>
                <w:sz w:val="24"/>
              </w:rPr>
              <w:t>1</w:t>
            </w:r>
            <w:r>
              <w:rPr>
                <w:rFonts w:ascii="Times New Roman" w:hAnsi="Times New Roman"/>
                <w:b/>
                <w:sz w:val="24"/>
              </w:rPr>
              <w:t>1</w:t>
            </w:r>
            <w:r>
              <w:rPr>
                <w:rFonts w:hint="eastAsia" w:ascii="Times New Roman" w:hAnsi="Times New Roman"/>
                <w:b/>
                <w:sz w:val="24"/>
              </w:rPr>
              <w:t>、</w:t>
            </w:r>
            <w:r>
              <w:rPr>
                <w:rFonts w:ascii="Times New Roman" w:hAnsi="Times New Roman"/>
                <w:b/>
                <w:sz w:val="24"/>
              </w:rPr>
              <w:t>交叉工程</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本项目共设置平面交叉4处，与等级路平面交叉1处，与乡村道路的平面交叉3处。</w:t>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12</w:t>
            </w:r>
            <w:r>
              <w:rPr>
                <w:rFonts w:hint="eastAsia" w:ascii="Times New Roman" w:hAnsi="Times New Roman"/>
                <w:b/>
                <w:sz w:val="24"/>
              </w:rPr>
              <w:t>、</w:t>
            </w:r>
            <w:r>
              <w:rPr>
                <w:rFonts w:ascii="Times New Roman" w:hAnsi="Times New Roman"/>
                <w:b/>
                <w:sz w:val="24"/>
              </w:rPr>
              <w:t>交通安全设施</w:t>
            </w:r>
          </w:p>
          <w:p>
            <w:pPr>
              <w:spacing w:line="360" w:lineRule="auto"/>
              <w:ind w:firstLine="480" w:firstLineChars="200"/>
              <w:rPr>
                <w:rFonts w:ascii="Times New Roman" w:hAnsi="Times New Roman"/>
                <w:sz w:val="24"/>
              </w:rPr>
            </w:pPr>
            <w:r>
              <w:rPr>
                <w:rFonts w:ascii="Times New Roman" w:hAnsi="Times New Roman"/>
                <w:sz w:val="24"/>
              </w:rPr>
              <w:t>（1）标志</w:t>
            </w:r>
          </w:p>
          <w:p>
            <w:pPr>
              <w:spacing w:line="360" w:lineRule="auto"/>
              <w:ind w:firstLine="480" w:firstLineChars="200"/>
              <w:rPr>
                <w:rFonts w:ascii="Times New Roman" w:hAnsi="Times New Roman"/>
                <w:sz w:val="24"/>
              </w:rPr>
            </w:pPr>
            <w:r>
              <w:rPr>
                <w:rFonts w:ascii="Times New Roman" w:hAnsi="Times New Roman"/>
                <w:sz w:val="24"/>
              </w:rPr>
              <w:t>交通标志的设置位置一般在道路两侧和道路上方，依据标志的性质以及道路条件采用不同的型式。从版面内容上标志一般分为警告、禁令、指示及指路四种；从结构型式上标志一般分为单柱、双柱、单悬臂、双悬臂及门架式五种。</w:t>
            </w:r>
          </w:p>
          <w:p>
            <w:pPr>
              <w:spacing w:line="360" w:lineRule="auto"/>
              <w:ind w:firstLine="480" w:firstLineChars="200"/>
              <w:rPr>
                <w:rFonts w:ascii="Times New Roman" w:hAnsi="Times New Roman"/>
                <w:sz w:val="24"/>
              </w:rPr>
            </w:pPr>
            <w:r>
              <w:rPr>
                <w:rFonts w:ascii="Times New Roman" w:hAnsi="Times New Roman"/>
                <w:sz w:val="24"/>
              </w:rPr>
              <w:t>（2）标线</w:t>
            </w:r>
          </w:p>
          <w:p>
            <w:pPr>
              <w:spacing w:line="360" w:lineRule="auto"/>
              <w:ind w:firstLine="480" w:firstLineChars="200"/>
              <w:rPr>
                <w:rFonts w:ascii="Times New Roman" w:hAnsi="Times New Roman"/>
                <w:sz w:val="24"/>
              </w:rPr>
            </w:pPr>
            <w:r>
              <w:rPr>
                <w:rFonts w:ascii="Times New Roman" w:hAnsi="Times New Roman"/>
                <w:sz w:val="24"/>
              </w:rPr>
              <w:t>交通标线的设置是为了诱导交通流，给司机提供必要的警告、限制或指示，保证交通流安全畅通地运行。</w:t>
            </w:r>
          </w:p>
          <w:p>
            <w:pPr>
              <w:spacing w:line="360" w:lineRule="auto"/>
              <w:ind w:firstLine="480" w:firstLineChars="200"/>
              <w:rPr>
                <w:rFonts w:ascii="Times New Roman" w:hAnsi="Times New Roman"/>
                <w:sz w:val="24"/>
              </w:rPr>
            </w:pPr>
            <w:r>
              <w:rPr>
                <w:rFonts w:ascii="Times New Roman" w:hAnsi="Times New Roman"/>
                <w:sz w:val="24"/>
              </w:rPr>
              <w:t>设计针对不同的路段，分别采用不同类型的标线。在道路全线均设置车行道边缘线、车行道分界线及轮廓标，在平交路口设置人行横道线和导向箭头。</w:t>
            </w:r>
          </w:p>
          <w:p>
            <w:pPr>
              <w:spacing w:line="360" w:lineRule="auto"/>
              <w:ind w:firstLine="480" w:firstLineChars="200"/>
              <w:rPr>
                <w:rFonts w:ascii="Times New Roman" w:hAnsi="Times New Roman"/>
                <w:sz w:val="24"/>
              </w:rPr>
            </w:pPr>
            <w:r>
              <w:rPr>
                <w:rFonts w:ascii="Times New Roman" w:hAnsi="Times New Roman"/>
                <w:sz w:val="24"/>
              </w:rPr>
              <w:t>（3）护栏</w:t>
            </w:r>
          </w:p>
          <w:p>
            <w:pPr>
              <w:spacing w:line="360" w:lineRule="auto"/>
              <w:ind w:firstLine="480" w:firstLineChars="200"/>
              <w:rPr>
                <w:rFonts w:ascii="Times New Roman" w:hAnsi="Times New Roman"/>
                <w:sz w:val="24"/>
              </w:rPr>
            </w:pPr>
            <w:r>
              <w:rPr>
                <w:rFonts w:ascii="Times New Roman" w:hAnsi="Times New Roman"/>
                <w:sz w:val="24"/>
              </w:rPr>
              <w:t>设置护栏的目的是为了防止失控车辆冲出路外，同时具有吸收碰撞动能的能力，使乘员的伤害和车辆的损坏限制在最小限度，并具有导向功能，使碰撞车辆回复到正常行驶方向；另外还具有诱导司机视线的功能。</w:t>
            </w:r>
          </w:p>
          <w:p>
            <w:pPr>
              <w:spacing w:line="360" w:lineRule="auto"/>
              <w:ind w:firstLine="480" w:firstLineChars="200"/>
              <w:rPr>
                <w:rFonts w:ascii="Times New Roman" w:hAnsi="Times New Roman"/>
                <w:sz w:val="24"/>
              </w:rPr>
            </w:pPr>
            <w:r>
              <w:rPr>
                <w:rFonts w:ascii="Times New Roman" w:hAnsi="Times New Roman"/>
                <w:sz w:val="24"/>
              </w:rPr>
              <w:t>从本项目的特点出发，结合不同的路段，初步考虑采用波形梁护栏。</w:t>
            </w:r>
          </w:p>
          <w:p>
            <w:pPr>
              <w:spacing w:line="360" w:lineRule="auto"/>
              <w:ind w:firstLine="480" w:firstLineChars="200"/>
              <w:rPr>
                <w:rFonts w:ascii="Times New Roman" w:hAnsi="Times New Roman"/>
                <w:b/>
                <w:bCs/>
                <w:sz w:val="24"/>
              </w:rPr>
            </w:pPr>
            <w:r>
              <w:rPr>
                <w:rFonts w:ascii="Times New Roman" w:hAnsi="Times New Roman"/>
                <w:b/>
                <w:bCs/>
                <w:sz w:val="24"/>
              </w:rPr>
              <w:t>13、交通量预测</w:t>
            </w:r>
          </w:p>
          <w:p>
            <w:pPr>
              <w:spacing w:line="360" w:lineRule="auto"/>
              <w:ind w:firstLine="480" w:firstLineChars="200"/>
              <w:rPr>
                <w:rFonts w:ascii="Times New Roman" w:hAnsi="Times New Roman"/>
                <w:sz w:val="24"/>
              </w:rPr>
            </w:pPr>
            <w:r>
              <w:rPr>
                <w:rFonts w:ascii="Times New Roman" w:hAnsi="Times New Roman"/>
                <w:sz w:val="24"/>
              </w:rPr>
              <w:t>根据设计方案，项目交通流量预测结果见表2-4。</w:t>
            </w:r>
          </w:p>
          <w:p>
            <w:pPr>
              <w:pStyle w:val="46"/>
              <w:spacing w:line="240" w:lineRule="atLeast"/>
              <w:ind w:right="0" w:firstLine="482"/>
              <w:rPr>
                <w:b/>
                <w:bCs/>
              </w:rPr>
            </w:pPr>
            <w:r>
              <w:rPr>
                <w:b/>
                <w:bCs/>
              </w:rPr>
              <w:t>表2-4       各特征年交通量预测</w:t>
            </w:r>
          </w:p>
          <w:tbl>
            <w:tblPr>
              <w:tblStyle w:val="4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945"/>
              <w:gridCol w:w="946"/>
              <w:gridCol w:w="1399"/>
              <w:gridCol w:w="1381"/>
              <w:gridCol w:w="1381"/>
              <w:gridCol w:w="13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Merge w:val="restart"/>
                  <w:vAlign w:val="center"/>
                </w:tcPr>
                <w:p>
                  <w:pPr>
                    <w:spacing w:line="360" w:lineRule="atLeast"/>
                    <w:jc w:val="center"/>
                    <w:rPr>
                      <w:rFonts w:ascii="Times New Roman" w:hAnsi="Times New Roman"/>
                      <w:b/>
                      <w:bCs/>
                      <w:kern w:val="0"/>
                      <w:szCs w:val="21"/>
                    </w:rPr>
                  </w:pPr>
                  <w:bookmarkStart w:id="6" w:name="_Hlk106239351"/>
                  <w:r>
                    <w:rPr>
                      <w:rFonts w:ascii="Times New Roman" w:hAnsi="Times New Roman"/>
                      <w:b/>
                      <w:bCs/>
                      <w:kern w:val="0"/>
                      <w:szCs w:val="21"/>
                    </w:rPr>
                    <w:t>道路</w:t>
                  </w:r>
                </w:p>
                <w:p>
                  <w:pPr>
                    <w:spacing w:line="360" w:lineRule="atLeast"/>
                    <w:jc w:val="center"/>
                    <w:rPr>
                      <w:rFonts w:ascii="Times New Roman" w:hAnsi="Times New Roman"/>
                      <w:b/>
                      <w:bCs/>
                      <w:kern w:val="0"/>
                      <w:szCs w:val="21"/>
                    </w:rPr>
                  </w:pPr>
                  <w:r>
                    <w:rPr>
                      <w:rFonts w:ascii="Times New Roman" w:hAnsi="Times New Roman"/>
                      <w:b/>
                      <w:bCs/>
                      <w:kern w:val="0"/>
                      <w:szCs w:val="21"/>
                    </w:rPr>
                    <w:t>名称</w:t>
                  </w:r>
                </w:p>
              </w:tc>
              <w:tc>
                <w:tcPr>
                  <w:tcW w:w="949" w:type="dxa"/>
                  <w:vMerge w:val="restart"/>
                  <w:vAlign w:val="center"/>
                </w:tcPr>
                <w:p>
                  <w:pPr>
                    <w:spacing w:line="360" w:lineRule="atLeast"/>
                    <w:jc w:val="center"/>
                    <w:rPr>
                      <w:rFonts w:ascii="Times New Roman" w:hAnsi="Times New Roman"/>
                      <w:b/>
                      <w:bCs/>
                      <w:kern w:val="0"/>
                      <w:szCs w:val="21"/>
                    </w:rPr>
                  </w:pPr>
                  <w:r>
                    <w:rPr>
                      <w:rFonts w:ascii="Times New Roman" w:hAnsi="Times New Roman"/>
                      <w:b/>
                      <w:bCs/>
                      <w:kern w:val="0"/>
                      <w:szCs w:val="21"/>
                    </w:rPr>
                    <w:t>道路</w:t>
                  </w:r>
                </w:p>
                <w:p>
                  <w:pPr>
                    <w:spacing w:line="360" w:lineRule="atLeast"/>
                    <w:jc w:val="center"/>
                    <w:rPr>
                      <w:rFonts w:ascii="Times New Roman" w:hAnsi="Times New Roman"/>
                      <w:b/>
                      <w:bCs/>
                      <w:kern w:val="0"/>
                      <w:szCs w:val="21"/>
                    </w:rPr>
                  </w:pPr>
                  <w:r>
                    <w:rPr>
                      <w:rFonts w:ascii="Times New Roman" w:hAnsi="Times New Roman"/>
                      <w:b/>
                      <w:bCs/>
                      <w:kern w:val="0"/>
                      <w:szCs w:val="21"/>
                    </w:rPr>
                    <w:t>等级</w:t>
                  </w:r>
                </w:p>
              </w:tc>
              <w:tc>
                <w:tcPr>
                  <w:tcW w:w="950" w:type="dxa"/>
                  <w:vMerge w:val="restart"/>
                  <w:vAlign w:val="center"/>
                </w:tcPr>
                <w:p>
                  <w:pPr>
                    <w:spacing w:line="360" w:lineRule="atLeast"/>
                    <w:jc w:val="center"/>
                    <w:rPr>
                      <w:rFonts w:ascii="Times New Roman" w:hAnsi="Times New Roman"/>
                      <w:b/>
                      <w:bCs/>
                      <w:kern w:val="0"/>
                      <w:szCs w:val="21"/>
                    </w:rPr>
                  </w:pPr>
                  <w:r>
                    <w:rPr>
                      <w:rFonts w:ascii="Times New Roman" w:hAnsi="Times New Roman"/>
                      <w:b/>
                      <w:bCs/>
                      <w:kern w:val="0"/>
                      <w:szCs w:val="21"/>
                    </w:rPr>
                    <w:t>车道</w:t>
                  </w:r>
                </w:p>
                <w:p>
                  <w:pPr>
                    <w:spacing w:line="360" w:lineRule="atLeast"/>
                    <w:jc w:val="center"/>
                    <w:rPr>
                      <w:rFonts w:ascii="Times New Roman" w:hAnsi="Times New Roman"/>
                      <w:b/>
                      <w:bCs/>
                      <w:kern w:val="0"/>
                      <w:szCs w:val="21"/>
                    </w:rPr>
                  </w:pPr>
                  <w:r>
                    <w:rPr>
                      <w:rFonts w:ascii="Times New Roman" w:hAnsi="Times New Roman"/>
                      <w:b/>
                      <w:bCs/>
                      <w:kern w:val="0"/>
                      <w:szCs w:val="21"/>
                    </w:rPr>
                    <w:t>数量</w:t>
                  </w:r>
                </w:p>
              </w:tc>
              <w:tc>
                <w:tcPr>
                  <w:tcW w:w="1406" w:type="dxa"/>
                  <w:vMerge w:val="restart"/>
                  <w:vAlign w:val="center"/>
                </w:tcPr>
                <w:p>
                  <w:pPr>
                    <w:widowControl/>
                    <w:spacing w:line="360" w:lineRule="atLeast"/>
                    <w:jc w:val="center"/>
                    <w:rPr>
                      <w:rFonts w:ascii="Times New Roman" w:hAnsi="Times New Roman"/>
                      <w:b/>
                      <w:bCs/>
                      <w:kern w:val="0"/>
                      <w:szCs w:val="21"/>
                    </w:rPr>
                  </w:pPr>
                  <w:r>
                    <w:rPr>
                      <w:rFonts w:ascii="Times New Roman" w:hAnsi="Times New Roman"/>
                      <w:b/>
                      <w:bCs/>
                      <w:kern w:val="0"/>
                      <w:szCs w:val="21"/>
                    </w:rPr>
                    <w:t>设计车速</w:t>
                  </w:r>
                </w:p>
              </w:tc>
              <w:tc>
                <w:tcPr>
                  <w:tcW w:w="4160" w:type="dxa"/>
                  <w:gridSpan w:val="3"/>
                  <w:vAlign w:val="center"/>
                </w:tcPr>
                <w:p>
                  <w:pPr>
                    <w:widowControl/>
                    <w:spacing w:line="360" w:lineRule="atLeast"/>
                    <w:jc w:val="center"/>
                    <w:rPr>
                      <w:rFonts w:ascii="Times New Roman" w:hAnsi="Times New Roman"/>
                      <w:b/>
                      <w:bCs/>
                      <w:kern w:val="0"/>
                      <w:szCs w:val="21"/>
                    </w:rPr>
                  </w:pPr>
                  <w:r>
                    <w:rPr>
                      <w:rFonts w:ascii="Times New Roman" w:hAnsi="Times New Roman"/>
                      <w:b/>
                      <w:bCs/>
                      <w:kern w:val="0"/>
                      <w:szCs w:val="21"/>
                    </w:rPr>
                    <w:t>年份高峰流量（pcu/d）</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Merge w:val="continue"/>
                  <w:vAlign w:val="center"/>
                </w:tcPr>
                <w:p>
                  <w:pPr>
                    <w:widowControl/>
                    <w:spacing w:line="360" w:lineRule="atLeast"/>
                    <w:jc w:val="center"/>
                    <w:rPr>
                      <w:rFonts w:ascii="Times New Roman" w:hAnsi="Times New Roman"/>
                      <w:b/>
                      <w:bCs/>
                      <w:kern w:val="0"/>
                      <w:szCs w:val="21"/>
                    </w:rPr>
                  </w:pPr>
                </w:p>
              </w:tc>
              <w:tc>
                <w:tcPr>
                  <w:tcW w:w="949" w:type="dxa"/>
                  <w:vMerge w:val="continue"/>
                  <w:vAlign w:val="center"/>
                </w:tcPr>
                <w:p>
                  <w:pPr>
                    <w:widowControl/>
                    <w:spacing w:line="360" w:lineRule="atLeast"/>
                    <w:jc w:val="center"/>
                    <w:rPr>
                      <w:rFonts w:ascii="Times New Roman" w:hAnsi="Times New Roman"/>
                      <w:b/>
                      <w:bCs/>
                      <w:kern w:val="0"/>
                      <w:szCs w:val="21"/>
                    </w:rPr>
                  </w:pPr>
                </w:p>
              </w:tc>
              <w:tc>
                <w:tcPr>
                  <w:tcW w:w="950" w:type="dxa"/>
                  <w:vMerge w:val="continue"/>
                  <w:vAlign w:val="center"/>
                </w:tcPr>
                <w:p>
                  <w:pPr>
                    <w:widowControl/>
                    <w:spacing w:line="360" w:lineRule="atLeast"/>
                    <w:jc w:val="center"/>
                    <w:rPr>
                      <w:rFonts w:ascii="Times New Roman" w:hAnsi="Times New Roman"/>
                      <w:b/>
                      <w:bCs/>
                      <w:kern w:val="0"/>
                      <w:szCs w:val="21"/>
                    </w:rPr>
                  </w:pPr>
                </w:p>
              </w:tc>
              <w:tc>
                <w:tcPr>
                  <w:tcW w:w="1406" w:type="dxa"/>
                  <w:vMerge w:val="continue"/>
                  <w:vAlign w:val="center"/>
                </w:tcPr>
                <w:p>
                  <w:pPr>
                    <w:widowControl/>
                    <w:spacing w:line="360" w:lineRule="atLeast"/>
                    <w:jc w:val="center"/>
                    <w:rPr>
                      <w:rFonts w:ascii="Times New Roman" w:hAnsi="Times New Roman"/>
                      <w:b/>
                      <w:bCs/>
                      <w:kern w:val="0"/>
                      <w:szCs w:val="21"/>
                    </w:rPr>
                  </w:pPr>
                </w:p>
              </w:tc>
              <w:tc>
                <w:tcPr>
                  <w:tcW w:w="1386" w:type="dxa"/>
                  <w:vAlign w:val="center"/>
                </w:tcPr>
                <w:p>
                  <w:pPr>
                    <w:widowControl/>
                    <w:spacing w:line="360" w:lineRule="atLeast"/>
                    <w:jc w:val="center"/>
                    <w:rPr>
                      <w:rFonts w:ascii="Times New Roman" w:hAnsi="Times New Roman"/>
                      <w:b/>
                      <w:bCs/>
                      <w:kern w:val="0"/>
                      <w:szCs w:val="21"/>
                    </w:rPr>
                  </w:pPr>
                  <w:r>
                    <w:rPr>
                      <w:rFonts w:ascii="Times New Roman" w:hAnsi="Times New Roman"/>
                      <w:b/>
                      <w:bCs/>
                      <w:kern w:val="0"/>
                      <w:szCs w:val="21"/>
                    </w:rPr>
                    <w:t>2024年</w:t>
                  </w:r>
                </w:p>
              </w:tc>
              <w:tc>
                <w:tcPr>
                  <w:tcW w:w="1386" w:type="dxa"/>
                  <w:vAlign w:val="center"/>
                </w:tcPr>
                <w:p>
                  <w:pPr>
                    <w:widowControl/>
                    <w:spacing w:line="360" w:lineRule="atLeast"/>
                    <w:jc w:val="center"/>
                    <w:rPr>
                      <w:rFonts w:ascii="Times New Roman" w:hAnsi="Times New Roman"/>
                      <w:b/>
                      <w:bCs/>
                      <w:kern w:val="0"/>
                      <w:szCs w:val="21"/>
                    </w:rPr>
                  </w:pPr>
                  <w:r>
                    <w:rPr>
                      <w:rFonts w:ascii="Times New Roman" w:hAnsi="Times New Roman"/>
                      <w:b/>
                      <w:bCs/>
                      <w:kern w:val="0"/>
                      <w:szCs w:val="21"/>
                    </w:rPr>
                    <w:t>2030年</w:t>
                  </w:r>
                </w:p>
              </w:tc>
              <w:tc>
                <w:tcPr>
                  <w:tcW w:w="1388" w:type="dxa"/>
                  <w:vAlign w:val="center"/>
                </w:tcPr>
                <w:p>
                  <w:pPr>
                    <w:widowControl/>
                    <w:spacing w:line="360" w:lineRule="atLeast"/>
                    <w:jc w:val="center"/>
                    <w:rPr>
                      <w:rFonts w:ascii="Times New Roman" w:hAnsi="Times New Roman"/>
                      <w:b/>
                      <w:bCs/>
                      <w:kern w:val="0"/>
                      <w:szCs w:val="21"/>
                    </w:rPr>
                  </w:pPr>
                  <w:r>
                    <w:rPr>
                      <w:rFonts w:ascii="Times New Roman" w:hAnsi="Times New Roman"/>
                      <w:b/>
                      <w:bCs/>
                      <w:kern w:val="0"/>
                      <w:szCs w:val="21"/>
                    </w:rPr>
                    <w:t>2038年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7" w:type="dxa"/>
                  <w:vAlign w:val="center"/>
                </w:tcPr>
                <w:p>
                  <w:pPr>
                    <w:pStyle w:val="2"/>
                    <w:jc w:val="center"/>
                    <w:rPr>
                      <w:rFonts w:ascii="Times New Roman" w:hAnsi="Times New Roman"/>
                      <w:sz w:val="21"/>
                    </w:rPr>
                  </w:pPr>
                  <w:r>
                    <w:rPr>
                      <w:rFonts w:hint="eastAsia" w:ascii="Times New Roman" w:hAnsi="Times New Roman"/>
                      <w:sz w:val="21"/>
                    </w:rPr>
                    <w:t>香花坪旅游产业道路</w:t>
                  </w:r>
                </w:p>
              </w:tc>
              <w:tc>
                <w:tcPr>
                  <w:tcW w:w="949" w:type="dxa"/>
                  <w:vAlign w:val="center"/>
                </w:tcPr>
                <w:p>
                  <w:pPr>
                    <w:widowControl/>
                    <w:spacing w:line="360" w:lineRule="atLeast"/>
                    <w:jc w:val="center"/>
                    <w:rPr>
                      <w:rFonts w:ascii="Times New Roman" w:hAnsi="Times New Roman"/>
                      <w:kern w:val="0"/>
                      <w:szCs w:val="21"/>
                    </w:rPr>
                  </w:pPr>
                  <w:r>
                    <w:rPr>
                      <w:rFonts w:hint="eastAsia" w:ascii="Times New Roman" w:hAnsi="Times New Roman"/>
                      <w:kern w:val="0"/>
                      <w:szCs w:val="21"/>
                    </w:rPr>
                    <w:t>四级</w:t>
                  </w:r>
                </w:p>
              </w:tc>
              <w:tc>
                <w:tcPr>
                  <w:tcW w:w="950" w:type="dxa"/>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2</w:t>
                  </w:r>
                </w:p>
              </w:tc>
              <w:tc>
                <w:tcPr>
                  <w:tcW w:w="1406" w:type="dxa"/>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15</w:t>
                  </w:r>
                </w:p>
              </w:tc>
              <w:tc>
                <w:tcPr>
                  <w:tcW w:w="1386" w:type="dxa"/>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516</w:t>
                  </w:r>
                </w:p>
              </w:tc>
              <w:tc>
                <w:tcPr>
                  <w:tcW w:w="1386" w:type="dxa"/>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641</w:t>
                  </w:r>
                </w:p>
              </w:tc>
              <w:tc>
                <w:tcPr>
                  <w:tcW w:w="1388" w:type="dxa"/>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916</w:t>
                  </w:r>
                </w:p>
              </w:tc>
            </w:tr>
            <w:bookmarkEnd w:id="6"/>
          </w:tbl>
          <w:p>
            <w:pPr>
              <w:spacing w:before="156" w:beforeLines="50" w:line="360" w:lineRule="auto"/>
              <w:ind w:firstLine="480" w:firstLineChars="200"/>
              <w:rPr>
                <w:rFonts w:ascii="Times New Roman" w:hAnsi="Times New Roman"/>
                <w:b/>
                <w:bCs/>
                <w:sz w:val="24"/>
              </w:rPr>
            </w:pPr>
            <w:r>
              <w:rPr>
                <w:rFonts w:ascii="Times New Roman" w:hAnsi="Times New Roman"/>
                <w:b/>
                <w:bCs/>
                <w:sz w:val="24"/>
              </w:rPr>
              <w:t>14、工程占地及土石方</w:t>
            </w:r>
          </w:p>
          <w:p>
            <w:pPr>
              <w:spacing w:line="360" w:lineRule="auto"/>
              <w:ind w:firstLine="480" w:firstLineChars="200"/>
              <w:rPr>
                <w:rFonts w:ascii="Times New Roman" w:hAnsi="Times New Roman"/>
                <w:b/>
                <w:bCs/>
                <w:sz w:val="24"/>
              </w:rPr>
            </w:pPr>
            <w:r>
              <w:rPr>
                <w:rFonts w:ascii="Times New Roman" w:hAnsi="Times New Roman"/>
                <w:b/>
                <w:bCs/>
                <w:sz w:val="24"/>
              </w:rPr>
              <w:t>14.1</w:t>
            </w:r>
            <w:r>
              <w:rPr>
                <w:rFonts w:hint="eastAsia" w:ascii="Times New Roman" w:hAnsi="Times New Roman"/>
                <w:b/>
                <w:bCs/>
                <w:sz w:val="24"/>
              </w:rPr>
              <w:t>工程占地</w:t>
            </w:r>
          </w:p>
          <w:p>
            <w:pPr>
              <w:spacing w:line="360" w:lineRule="auto"/>
              <w:ind w:firstLine="480" w:firstLineChars="200"/>
              <w:rPr>
                <w:rFonts w:ascii="Times New Roman" w:hAnsi="Times New Roman"/>
                <w:sz w:val="24"/>
              </w:rPr>
            </w:pPr>
            <w:r>
              <w:rPr>
                <w:rFonts w:hint="eastAsia" w:ascii="Times New Roman" w:hAnsi="Times New Roman"/>
                <w:sz w:val="24"/>
              </w:rPr>
              <w:t>1）香花坪旅游产业道路为旧路改造工程，总占地面积2</w:t>
            </w:r>
            <w:r>
              <w:rPr>
                <w:rFonts w:ascii="Times New Roman" w:hAnsi="Times New Roman"/>
                <w:sz w:val="24"/>
              </w:rPr>
              <w:t>0287.5</w:t>
            </w:r>
            <w:r>
              <w:rPr>
                <w:rFonts w:hint="eastAsia" w:ascii="Times New Roman" w:hAnsi="Times New Roman"/>
                <w:sz w:val="24"/>
              </w:rPr>
              <w:t>m</w:t>
            </w:r>
            <w:r>
              <w:rPr>
                <w:rFonts w:hint="eastAsia" w:ascii="Times New Roman" w:hAnsi="Times New Roman"/>
                <w:sz w:val="24"/>
                <w:vertAlign w:val="superscript"/>
              </w:rPr>
              <w:t>2</w:t>
            </w:r>
            <w:r>
              <w:rPr>
                <w:rFonts w:hint="eastAsia" w:ascii="Times New Roman" w:hAnsi="Times New Roman"/>
                <w:sz w:val="24"/>
              </w:rPr>
              <w:t>（</w:t>
            </w:r>
            <w:r>
              <w:rPr>
                <w:rFonts w:ascii="Times New Roman" w:hAnsi="Times New Roman"/>
                <w:sz w:val="24"/>
              </w:rPr>
              <w:t>30.43</w:t>
            </w:r>
            <w:r>
              <w:rPr>
                <w:rFonts w:hint="eastAsia" w:ascii="Times New Roman" w:hAnsi="Times New Roman"/>
                <w:sz w:val="24"/>
              </w:rPr>
              <w:t>亩），主要占地类型为交通设施用地和沿线荒草地。项目具体占地情况详见表2-</w:t>
            </w:r>
            <w:r>
              <w:rPr>
                <w:rFonts w:ascii="Times New Roman" w:hAnsi="Times New Roman"/>
                <w:sz w:val="24"/>
              </w:rPr>
              <w:t>5</w:t>
            </w:r>
            <w:r>
              <w:rPr>
                <w:rFonts w:hint="eastAsia" w:ascii="Times New Roman" w:hAnsi="Times New Roman"/>
                <w:sz w:val="24"/>
              </w:rPr>
              <w:t>。</w:t>
            </w:r>
          </w:p>
          <w:p>
            <w:pPr>
              <w:pStyle w:val="46"/>
              <w:spacing w:line="240" w:lineRule="atLeast"/>
              <w:ind w:right="0" w:firstLine="482"/>
              <w:rPr>
                <w:b/>
                <w:bCs/>
              </w:rPr>
            </w:pPr>
          </w:p>
          <w:p>
            <w:pPr>
              <w:pStyle w:val="46"/>
              <w:spacing w:line="240" w:lineRule="atLeast"/>
              <w:ind w:right="0" w:firstLine="482"/>
              <w:rPr>
                <w:b/>
                <w:bCs/>
              </w:rPr>
            </w:pPr>
          </w:p>
          <w:p>
            <w:pPr>
              <w:pStyle w:val="46"/>
              <w:spacing w:line="240" w:lineRule="atLeast"/>
              <w:ind w:right="0" w:firstLine="482"/>
              <w:rPr>
                <w:b/>
                <w:bCs/>
              </w:rPr>
            </w:pPr>
          </w:p>
          <w:p>
            <w:pPr>
              <w:pStyle w:val="46"/>
              <w:spacing w:line="240" w:lineRule="atLeast"/>
              <w:ind w:right="0" w:firstLine="482"/>
              <w:rPr>
                <w:b/>
                <w:bCs/>
              </w:rPr>
            </w:pPr>
          </w:p>
          <w:p>
            <w:pPr>
              <w:pStyle w:val="46"/>
              <w:spacing w:line="240" w:lineRule="atLeast"/>
              <w:ind w:right="0" w:firstLine="482"/>
              <w:rPr>
                <w:b/>
                <w:bCs/>
              </w:rPr>
            </w:pPr>
          </w:p>
          <w:p>
            <w:pPr>
              <w:pStyle w:val="46"/>
              <w:spacing w:line="240" w:lineRule="atLeast"/>
              <w:ind w:right="0" w:firstLine="482"/>
              <w:rPr>
                <w:b/>
                <w:bCs/>
              </w:rPr>
            </w:pPr>
          </w:p>
          <w:p>
            <w:pPr>
              <w:pStyle w:val="46"/>
              <w:spacing w:line="240" w:lineRule="atLeast"/>
              <w:ind w:right="0" w:firstLine="482"/>
              <w:rPr>
                <w:b/>
                <w:bCs/>
              </w:rPr>
            </w:pPr>
          </w:p>
          <w:p>
            <w:pPr>
              <w:pStyle w:val="46"/>
              <w:spacing w:line="240" w:lineRule="atLeast"/>
              <w:ind w:right="0" w:firstLine="482"/>
              <w:rPr>
                <w:b/>
                <w:bCs/>
              </w:rPr>
            </w:pPr>
          </w:p>
          <w:p>
            <w:pPr>
              <w:pStyle w:val="46"/>
              <w:spacing w:line="240" w:lineRule="atLeast"/>
              <w:ind w:right="0" w:firstLine="482"/>
              <w:rPr>
                <w:b/>
                <w:bCs/>
              </w:rPr>
            </w:pPr>
          </w:p>
          <w:p>
            <w:pPr>
              <w:pStyle w:val="46"/>
              <w:spacing w:line="240" w:lineRule="atLeast"/>
              <w:ind w:right="0" w:firstLine="482"/>
              <w:rPr>
                <w:b/>
                <w:bCs/>
              </w:rPr>
            </w:pPr>
          </w:p>
          <w:p>
            <w:pPr>
              <w:pStyle w:val="46"/>
              <w:spacing w:line="240" w:lineRule="atLeast"/>
              <w:ind w:right="0" w:firstLine="482"/>
              <w:rPr>
                <w:b/>
                <w:bCs/>
              </w:rPr>
            </w:pPr>
          </w:p>
          <w:p>
            <w:pPr>
              <w:pStyle w:val="46"/>
              <w:spacing w:line="240" w:lineRule="atLeast"/>
              <w:ind w:right="0" w:firstLine="482"/>
              <w:rPr>
                <w:b/>
                <w:bCs/>
              </w:rPr>
            </w:pPr>
          </w:p>
          <w:p>
            <w:pPr>
              <w:pStyle w:val="46"/>
              <w:spacing w:line="240" w:lineRule="atLeast"/>
              <w:ind w:right="0" w:firstLine="482"/>
              <w:rPr>
                <w:b/>
                <w:bCs/>
              </w:rPr>
            </w:pPr>
          </w:p>
          <w:p>
            <w:pPr>
              <w:pStyle w:val="46"/>
              <w:spacing w:line="240" w:lineRule="atLeast"/>
              <w:ind w:right="0" w:firstLine="482"/>
              <w:rPr>
                <w:b/>
                <w:bCs/>
              </w:rPr>
            </w:pPr>
            <w:r>
              <w:rPr>
                <w:rFonts w:hint="eastAsia"/>
                <w:b/>
              </w:rPr>
              <w:t>表2-</w:t>
            </w:r>
            <w:r>
              <w:rPr>
                <w:b/>
              </w:rPr>
              <w:t xml:space="preserve">5    </w:t>
            </w:r>
            <w:r>
              <w:rPr>
                <w:rFonts w:hint="eastAsia"/>
                <w:b/>
              </w:rPr>
              <w:t xml:space="preserve">项目占地情况一览表 </w:t>
            </w:r>
            <w:r>
              <w:rPr>
                <w:rFonts w:hint="eastAsia"/>
                <w:b/>
                <w:bCs/>
              </w:rPr>
              <w:t xml:space="preserve">              （单位：</w:t>
            </w:r>
            <w:r>
              <w:rPr>
                <w:b/>
                <w:bCs/>
              </w:rPr>
              <w:t>m</w:t>
            </w:r>
            <w:r>
              <w:rPr>
                <w:b/>
                <w:bCs/>
                <w:vertAlign w:val="superscript"/>
              </w:rPr>
              <w:t>2</w:t>
            </w:r>
            <w:r>
              <w:rPr>
                <w:rFonts w:hint="eastAsia"/>
                <w:b/>
                <w:bCs/>
              </w:rPr>
              <w:t>）</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387"/>
              <w:gridCol w:w="1992"/>
              <w:gridCol w:w="2844"/>
              <w:gridCol w:w="22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1" w:type="pct"/>
                  <w:vAlign w:val="center"/>
                </w:tcPr>
                <w:p>
                  <w:pPr>
                    <w:wordWrap w:val="0"/>
                    <w:topLinePunct/>
                    <w:adjustRightInd w:val="0"/>
                    <w:snapToGrid w:val="0"/>
                    <w:spacing w:line="240" w:lineRule="atLeast"/>
                    <w:jc w:val="center"/>
                    <w:rPr>
                      <w:rFonts w:ascii="Times New Roman" w:hAnsi="Times New Roman"/>
                      <w:b/>
                      <w:kern w:val="0"/>
                      <w:szCs w:val="21"/>
                    </w:rPr>
                  </w:pPr>
                  <w:r>
                    <w:rPr>
                      <w:rFonts w:ascii="Times New Roman" w:hAnsi="Times New Roman"/>
                      <w:b/>
                      <w:szCs w:val="21"/>
                    </w:rPr>
                    <w:t>项目名称</w:t>
                  </w:r>
                </w:p>
              </w:tc>
              <w:tc>
                <w:tcPr>
                  <w:tcW w:w="1179" w:type="pct"/>
                  <w:vAlign w:val="center"/>
                </w:tcPr>
                <w:p>
                  <w:pPr>
                    <w:wordWrap w:val="0"/>
                    <w:topLinePunct/>
                    <w:adjustRightInd w:val="0"/>
                    <w:snapToGrid w:val="0"/>
                    <w:spacing w:line="240" w:lineRule="atLeast"/>
                    <w:jc w:val="center"/>
                    <w:rPr>
                      <w:rFonts w:ascii="Times New Roman" w:hAnsi="Times New Roman"/>
                      <w:b/>
                      <w:kern w:val="0"/>
                      <w:szCs w:val="21"/>
                    </w:rPr>
                  </w:pPr>
                  <w:r>
                    <w:rPr>
                      <w:rFonts w:hint="eastAsia" w:ascii="Times New Roman" w:hAnsi="Times New Roman"/>
                      <w:b/>
                      <w:szCs w:val="21"/>
                    </w:rPr>
                    <w:t>道路桩号</w:t>
                  </w:r>
                </w:p>
              </w:tc>
              <w:tc>
                <w:tcPr>
                  <w:tcW w:w="1683" w:type="pct"/>
                  <w:vAlign w:val="center"/>
                </w:tcPr>
                <w:p>
                  <w:pPr>
                    <w:wordWrap w:val="0"/>
                    <w:topLinePunct/>
                    <w:adjustRightInd w:val="0"/>
                    <w:snapToGrid w:val="0"/>
                    <w:spacing w:line="240" w:lineRule="atLeast"/>
                    <w:jc w:val="center"/>
                    <w:rPr>
                      <w:rFonts w:ascii="Times New Roman" w:hAnsi="Times New Roman" w:eastAsiaTheme="minorEastAsia"/>
                      <w:b/>
                      <w:szCs w:val="21"/>
                    </w:rPr>
                  </w:pPr>
                  <w:r>
                    <w:rPr>
                      <w:rFonts w:ascii="Times New Roman" w:hAnsi="Times New Roman"/>
                      <w:b/>
                      <w:szCs w:val="21"/>
                    </w:rPr>
                    <w:t>占</w:t>
                  </w:r>
                  <w:r>
                    <w:rPr>
                      <w:rFonts w:hint="eastAsia" w:ascii="Times New Roman" w:hAnsi="Times New Roman"/>
                      <w:b/>
                      <w:szCs w:val="21"/>
                    </w:rPr>
                    <w:t>地</w:t>
                  </w:r>
                  <w:r>
                    <w:rPr>
                      <w:rFonts w:ascii="Times New Roman" w:hAnsi="Times New Roman"/>
                      <w:b/>
                      <w:szCs w:val="21"/>
                    </w:rPr>
                    <w:t>性质</w:t>
                  </w:r>
                </w:p>
              </w:tc>
              <w:tc>
                <w:tcPr>
                  <w:tcW w:w="1317" w:type="pct"/>
                  <w:vAlign w:val="center"/>
                </w:tcPr>
                <w:p>
                  <w:pPr>
                    <w:wordWrap w:val="0"/>
                    <w:topLinePunct/>
                    <w:adjustRightInd w:val="0"/>
                    <w:snapToGrid w:val="0"/>
                    <w:spacing w:line="240" w:lineRule="atLeast"/>
                    <w:jc w:val="center"/>
                    <w:rPr>
                      <w:rFonts w:ascii="Times New Roman" w:hAnsi="Times New Roman"/>
                      <w:b/>
                      <w:szCs w:val="21"/>
                    </w:rPr>
                  </w:pPr>
                  <w:r>
                    <w:rPr>
                      <w:rFonts w:hint="eastAsia" w:ascii="Times New Roman" w:hAnsi="Times New Roman"/>
                      <w:b/>
                      <w:szCs w:val="21"/>
                    </w:rPr>
                    <w:t>占地面积（m</w:t>
                  </w:r>
                  <w:r>
                    <w:rPr>
                      <w:rFonts w:ascii="Times New Roman" w:hAnsi="Times New Roman"/>
                      <w:b/>
                      <w:szCs w:val="21"/>
                      <w:vertAlign w:val="superscript"/>
                    </w:rPr>
                    <w:t>2</w:t>
                  </w:r>
                  <w:r>
                    <w:rPr>
                      <w:rFonts w:hint="eastAsia" w:ascii="Times New Roman" w:hAnsi="Times New Roman"/>
                      <w:b/>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1" w:type="pct"/>
                  <w:vMerge w:val="restart"/>
                  <w:vAlign w:val="center"/>
                </w:tcPr>
                <w:p>
                  <w:pPr>
                    <w:wordWrap w:val="0"/>
                    <w:topLinePunct/>
                    <w:adjustRightInd w:val="0"/>
                    <w:snapToGrid w:val="0"/>
                    <w:spacing w:line="240" w:lineRule="atLeast"/>
                    <w:jc w:val="center"/>
                    <w:rPr>
                      <w:rFonts w:ascii="Times New Roman" w:hAnsi="Times New Roman"/>
                      <w:kern w:val="0"/>
                      <w:szCs w:val="21"/>
                    </w:rPr>
                  </w:pPr>
                  <w:r>
                    <w:rPr>
                      <w:rFonts w:hint="eastAsia" w:ascii="Times New Roman" w:hAnsi="Times New Roman"/>
                      <w:kern w:val="0"/>
                      <w:szCs w:val="21"/>
                    </w:rPr>
                    <w:t>香花坪旅游产业道路</w:t>
                  </w:r>
                </w:p>
              </w:tc>
              <w:tc>
                <w:tcPr>
                  <w:tcW w:w="1179" w:type="pct"/>
                  <w:vMerge w:val="restart"/>
                  <w:vAlign w:val="center"/>
                </w:tcPr>
                <w:p>
                  <w:pPr>
                    <w:wordWrap w:val="0"/>
                    <w:topLinePunct/>
                    <w:adjustRightInd w:val="0"/>
                    <w:snapToGrid w:val="0"/>
                    <w:spacing w:line="240" w:lineRule="atLeast"/>
                    <w:jc w:val="center"/>
                    <w:rPr>
                      <w:rFonts w:ascii="Times New Roman" w:hAnsi="Times New Roman"/>
                      <w:kern w:val="0"/>
                      <w:szCs w:val="21"/>
                    </w:rPr>
                  </w:pPr>
                  <w:r>
                    <w:rPr>
                      <w:rFonts w:hint="eastAsia" w:ascii="Times New Roman" w:hAnsi="Times New Roman"/>
                      <w:kern w:val="0"/>
                      <w:szCs w:val="21"/>
                    </w:rPr>
                    <w:t>K</w:t>
                  </w:r>
                  <w:r>
                    <w:rPr>
                      <w:rFonts w:ascii="Times New Roman" w:hAnsi="Times New Roman"/>
                      <w:kern w:val="0"/>
                      <w:szCs w:val="21"/>
                    </w:rPr>
                    <w:t>0+000~K0+260</w:t>
                  </w:r>
                </w:p>
              </w:tc>
              <w:tc>
                <w:tcPr>
                  <w:tcW w:w="1683" w:type="pct"/>
                  <w:vAlign w:val="center"/>
                </w:tcPr>
                <w:p>
                  <w:pPr>
                    <w:wordWrap w:val="0"/>
                    <w:topLinePunct/>
                    <w:adjustRightInd w:val="0"/>
                    <w:snapToGrid w:val="0"/>
                    <w:spacing w:line="240" w:lineRule="atLeast"/>
                    <w:jc w:val="center"/>
                    <w:rPr>
                      <w:rFonts w:ascii="Times New Roman" w:hAnsi="Times New Roman"/>
                      <w:szCs w:val="21"/>
                    </w:rPr>
                  </w:pPr>
                  <w:r>
                    <w:rPr>
                      <w:rFonts w:ascii="Times New Roman" w:hAnsi="Times New Roman" w:eastAsiaTheme="minorEastAsia"/>
                      <w:szCs w:val="21"/>
                    </w:rPr>
                    <w:t>交通设施用地</w:t>
                  </w:r>
                  <w:r>
                    <w:rPr>
                      <w:rFonts w:hint="eastAsia" w:ascii="Times New Roman" w:hAnsi="Times New Roman" w:eastAsiaTheme="minorEastAsia"/>
                      <w:szCs w:val="21"/>
                    </w:rPr>
                    <w:t>（既有老路）</w:t>
                  </w:r>
                </w:p>
              </w:tc>
              <w:tc>
                <w:tcPr>
                  <w:tcW w:w="1317" w:type="pct"/>
                  <w:vAlign w:val="center"/>
                </w:tcPr>
                <w:p>
                  <w:pPr>
                    <w:wordWrap w:val="0"/>
                    <w:topLinePunct/>
                    <w:adjustRightInd w:val="0"/>
                    <w:snapToGrid w:val="0"/>
                    <w:spacing w:line="240" w:lineRule="atLeast"/>
                    <w:jc w:val="center"/>
                    <w:rPr>
                      <w:rFonts w:ascii="Times New Roman" w:hAnsi="Times New Roman"/>
                      <w:szCs w:val="21"/>
                    </w:rPr>
                  </w:pPr>
                  <w:r>
                    <w:rPr>
                      <w:rFonts w:hint="eastAsia" w:ascii="Times New Roman" w:hAnsi="Times New Roman"/>
                      <w:szCs w:val="21"/>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1" w:type="pct"/>
                  <w:vMerge w:val="continue"/>
                  <w:vAlign w:val="center"/>
                </w:tcPr>
                <w:p>
                  <w:pPr>
                    <w:wordWrap w:val="0"/>
                    <w:topLinePunct/>
                    <w:adjustRightInd w:val="0"/>
                    <w:snapToGrid w:val="0"/>
                    <w:spacing w:line="240" w:lineRule="atLeast"/>
                    <w:jc w:val="center"/>
                    <w:rPr>
                      <w:rFonts w:ascii="Times New Roman" w:hAnsi="Times New Roman"/>
                      <w:kern w:val="0"/>
                      <w:szCs w:val="21"/>
                    </w:rPr>
                  </w:pPr>
                </w:p>
              </w:tc>
              <w:tc>
                <w:tcPr>
                  <w:tcW w:w="1179" w:type="pct"/>
                  <w:vMerge w:val="continue"/>
                  <w:vAlign w:val="center"/>
                </w:tcPr>
                <w:p>
                  <w:pPr>
                    <w:wordWrap w:val="0"/>
                    <w:topLinePunct/>
                    <w:adjustRightInd w:val="0"/>
                    <w:snapToGrid w:val="0"/>
                    <w:spacing w:line="240" w:lineRule="atLeast"/>
                    <w:jc w:val="center"/>
                    <w:rPr>
                      <w:rFonts w:ascii="Times New Roman" w:hAnsi="Times New Roman"/>
                      <w:kern w:val="0"/>
                      <w:szCs w:val="21"/>
                    </w:rPr>
                  </w:pPr>
                </w:p>
              </w:tc>
              <w:tc>
                <w:tcPr>
                  <w:tcW w:w="1683" w:type="pct"/>
                  <w:vAlign w:val="center"/>
                </w:tcPr>
                <w:p>
                  <w:pPr>
                    <w:wordWrap w:val="0"/>
                    <w:topLinePunct/>
                    <w:adjustRightInd w:val="0"/>
                    <w:snapToGrid w:val="0"/>
                    <w:spacing w:line="240" w:lineRule="atLeast"/>
                    <w:jc w:val="center"/>
                    <w:rPr>
                      <w:rFonts w:ascii="Times New Roman" w:hAnsi="Times New Roman" w:eastAsiaTheme="minorEastAsia"/>
                      <w:szCs w:val="21"/>
                    </w:rPr>
                  </w:pPr>
                  <w:r>
                    <w:rPr>
                      <w:rFonts w:hint="eastAsia" w:ascii="Times New Roman" w:hAnsi="Times New Roman"/>
                      <w:szCs w:val="21"/>
                    </w:rPr>
                    <w:t>耕地</w:t>
                  </w:r>
                </w:p>
              </w:tc>
              <w:tc>
                <w:tcPr>
                  <w:tcW w:w="1317" w:type="pct"/>
                  <w:vAlign w:val="center"/>
                </w:tcPr>
                <w:p>
                  <w:pPr>
                    <w:wordWrap w:val="0"/>
                    <w:topLinePunct/>
                    <w:adjustRightInd w:val="0"/>
                    <w:snapToGrid w:val="0"/>
                    <w:spacing w:line="240" w:lineRule="atLeast"/>
                    <w:jc w:val="center"/>
                    <w:rPr>
                      <w:rFonts w:ascii="Times New Roman" w:hAnsi="Times New Roman"/>
                      <w:szCs w:val="21"/>
                    </w:rPr>
                  </w:pPr>
                  <w:r>
                    <w:rPr>
                      <w:rFonts w:hint="eastAsia" w:ascii="Times New Roman" w:hAnsi="Times New Roman"/>
                      <w:szCs w:val="21"/>
                    </w:rPr>
                    <w:t>1</w:t>
                  </w:r>
                  <w:r>
                    <w:rPr>
                      <w:rFonts w:ascii="Times New Roman" w:hAnsi="Times New Roman"/>
                      <w:szCs w:val="21"/>
                    </w:rPr>
                    <w:t>950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1" w:type="pct"/>
                  <w:vMerge w:val="continue"/>
                  <w:vAlign w:val="center"/>
                </w:tcPr>
                <w:p>
                  <w:pPr>
                    <w:wordWrap w:val="0"/>
                    <w:topLinePunct/>
                    <w:adjustRightInd w:val="0"/>
                    <w:snapToGrid w:val="0"/>
                    <w:spacing w:line="240" w:lineRule="atLeast"/>
                    <w:jc w:val="center"/>
                    <w:rPr>
                      <w:rFonts w:ascii="Times New Roman" w:hAnsi="Times New Roman"/>
                      <w:kern w:val="0"/>
                      <w:szCs w:val="21"/>
                    </w:rPr>
                  </w:pPr>
                </w:p>
              </w:tc>
              <w:tc>
                <w:tcPr>
                  <w:tcW w:w="1179" w:type="pct"/>
                  <w:vMerge w:val="restart"/>
                  <w:vAlign w:val="center"/>
                </w:tcPr>
                <w:p>
                  <w:pPr>
                    <w:wordWrap w:val="0"/>
                    <w:topLinePunct/>
                    <w:adjustRightInd w:val="0"/>
                    <w:snapToGrid w:val="0"/>
                    <w:spacing w:line="240" w:lineRule="atLeast"/>
                    <w:jc w:val="center"/>
                    <w:rPr>
                      <w:rFonts w:ascii="Times New Roman" w:hAnsi="Times New Roman"/>
                      <w:kern w:val="0"/>
                      <w:szCs w:val="21"/>
                    </w:rPr>
                  </w:pPr>
                  <w:r>
                    <w:rPr>
                      <w:rFonts w:hint="eastAsia" w:ascii="Times New Roman" w:hAnsi="Times New Roman"/>
                      <w:kern w:val="0"/>
                      <w:szCs w:val="21"/>
                    </w:rPr>
                    <w:t>K</w:t>
                  </w:r>
                  <w:r>
                    <w:rPr>
                      <w:rFonts w:ascii="Times New Roman" w:hAnsi="Times New Roman"/>
                      <w:kern w:val="0"/>
                      <w:szCs w:val="21"/>
                    </w:rPr>
                    <w:t>0+260~K1+740</w:t>
                  </w:r>
                </w:p>
              </w:tc>
              <w:tc>
                <w:tcPr>
                  <w:tcW w:w="1683" w:type="pct"/>
                  <w:vAlign w:val="center"/>
                </w:tcPr>
                <w:p>
                  <w:pPr>
                    <w:wordWrap w:val="0"/>
                    <w:topLinePunct/>
                    <w:adjustRightInd w:val="0"/>
                    <w:snapToGrid w:val="0"/>
                    <w:spacing w:line="240" w:lineRule="atLeast"/>
                    <w:jc w:val="center"/>
                    <w:rPr>
                      <w:rFonts w:ascii="Times New Roman" w:hAnsi="Times New Roman"/>
                      <w:szCs w:val="21"/>
                    </w:rPr>
                  </w:pPr>
                  <w:r>
                    <w:rPr>
                      <w:rFonts w:ascii="Times New Roman" w:hAnsi="Times New Roman" w:eastAsiaTheme="minorEastAsia"/>
                      <w:szCs w:val="21"/>
                    </w:rPr>
                    <w:t>交通设施用地</w:t>
                  </w:r>
                  <w:r>
                    <w:rPr>
                      <w:rFonts w:hint="eastAsia" w:ascii="Times New Roman" w:hAnsi="Times New Roman" w:eastAsiaTheme="minorEastAsia"/>
                      <w:szCs w:val="21"/>
                    </w:rPr>
                    <w:t>（既有老路）</w:t>
                  </w:r>
                </w:p>
              </w:tc>
              <w:tc>
                <w:tcPr>
                  <w:tcW w:w="1317" w:type="pct"/>
                  <w:vAlign w:val="center"/>
                </w:tcPr>
                <w:p>
                  <w:pPr>
                    <w:wordWrap w:val="0"/>
                    <w:topLinePunct/>
                    <w:adjustRightInd w:val="0"/>
                    <w:snapToGrid w:val="0"/>
                    <w:spacing w:line="240" w:lineRule="atLeast"/>
                    <w:jc w:val="center"/>
                    <w:rPr>
                      <w:rFonts w:ascii="Times New Roman" w:hAnsi="Times New Roman" w:eastAsiaTheme="minorEastAsia"/>
                      <w:szCs w:val="21"/>
                    </w:rPr>
                  </w:pPr>
                  <w:r>
                    <w:rPr>
                      <w:rFonts w:hint="eastAsia" w:ascii="Times New Roman" w:hAnsi="Times New Roman" w:eastAsiaTheme="minorEastAsia"/>
                      <w:szCs w:val="21"/>
                    </w:rPr>
                    <w:t>7</w:t>
                  </w:r>
                  <w:r>
                    <w:rPr>
                      <w:rFonts w:ascii="Times New Roman" w:hAnsi="Times New Roman" w:eastAsiaTheme="minorEastAsia"/>
                      <w:szCs w:val="21"/>
                    </w:rPr>
                    <w:t>400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1" w:type="pct"/>
                  <w:vMerge w:val="continue"/>
                  <w:vAlign w:val="center"/>
                </w:tcPr>
                <w:p>
                  <w:pPr>
                    <w:wordWrap w:val="0"/>
                    <w:topLinePunct/>
                    <w:adjustRightInd w:val="0"/>
                    <w:snapToGrid w:val="0"/>
                    <w:spacing w:line="240" w:lineRule="atLeast"/>
                    <w:jc w:val="center"/>
                    <w:rPr>
                      <w:rFonts w:ascii="Times New Roman" w:hAnsi="Times New Roman"/>
                      <w:kern w:val="0"/>
                      <w:szCs w:val="21"/>
                    </w:rPr>
                  </w:pPr>
                </w:p>
              </w:tc>
              <w:tc>
                <w:tcPr>
                  <w:tcW w:w="1179" w:type="pct"/>
                  <w:vMerge w:val="continue"/>
                  <w:vAlign w:val="center"/>
                </w:tcPr>
                <w:p>
                  <w:pPr>
                    <w:wordWrap w:val="0"/>
                    <w:topLinePunct/>
                    <w:adjustRightInd w:val="0"/>
                    <w:snapToGrid w:val="0"/>
                    <w:spacing w:line="240" w:lineRule="atLeast"/>
                    <w:jc w:val="center"/>
                    <w:rPr>
                      <w:rFonts w:ascii="Times New Roman" w:hAnsi="Times New Roman"/>
                      <w:kern w:val="0"/>
                      <w:szCs w:val="21"/>
                    </w:rPr>
                  </w:pPr>
                </w:p>
              </w:tc>
              <w:tc>
                <w:tcPr>
                  <w:tcW w:w="1683" w:type="pct"/>
                  <w:vAlign w:val="center"/>
                </w:tcPr>
                <w:p>
                  <w:pPr>
                    <w:wordWrap w:val="0"/>
                    <w:topLinePunct/>
                    <w:adjustRightInd w:val="0"/>
                    <w:snapToGrid w:val="0"/>
                    <w:spacing w:line="240" w:lineRule="atLeast"/>
                    <w:jc w:val="center"/>
                    <w:rPr>
                      <w:rFonts w:ascii="Times New Roman" w:hAnsi="Times New Roman"/>
                      <w:szCs w:val="21"/>
                    </w:rPr>
                  </w:pPr>
                  <w:r>
                    <w:rPr>
                      <w:rFonts w:hint="eastAsia" w:ascii="Times New Roman" w:hAnsi="Times New Roman"/>
                      <w:szCs w:val="21"/>
                    </w:rPr>
                    <w:t>荒地</w:t>
                  </w:r>
                </w:p>
              </w:tc>
              <w:tc>
                <w:tcPr>
                  <w:tcW w:w="1317" w:type="pct"/>
                  <w:vAlign w:val="center"/>
                </w:tcPr>
                <w:p>
                  <w:pPr>
                    <w:wordWrap w:val="0"/>
                    <w:topLinePunct/>
                    <w:adjustRightInd w:val="0"/>
                    <w:snapToGrid w:val="0"/>
                    <w:spacing w:line="240" w:lineRule="atLeast"/>
                    <w:jc w:val="center"/>
                    <w:rPr>
                      <w:rFonts w:ascii="Times New Roman" w:hAnsi="Times New Roman" w:eastAsiaTheme="minorEastAsia"/>
                      <w:szCs w:val="21"/>
                    </w:rPr>
                  </w:pPr>
                  <w:r>
                    <w:rPr>
                      <w:rFonts w:hint="eastAsia" w:ascii="Times New Roman" w:hAnsi="Times New Roman" w:eastAsiaTheme="minorEastAsia"/>
                      <w:szCs w:val="21"/>
                    </w:rPr>
                    <w:t>3</w:t>
                  </w:r>
                  <w:r>
                    <w:rPr>
                      <w:rFonts w:ascii="Times New Roman" w:hAnsi="Times New Roman" w:eastAsiaTheme="minorEastAsia"/>
                      <w:szCs w:val="21"/>
                    </w:rPr>
                    <w:t>700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1" w:type="pct"/>
                  <w:vMerge w:val="continue"/>
                  <w:vAlign w:val="center"/>
                </w:tcPr>
                <w:p>
                  <w:pPr>
                    <w:wordWrap w:val="0"/>
                    <w:topLinePunct/>
                    <w:adjustRightInd w:val="0"/>
                    <w:snapToGrid w:val="0"/>
                    <w:spacing w:line="240" w:lineRule="atLeast"/>
                    <w:jc w:val="center"/>
                    <w:rPr>
                      <w:rFonts w:ascii="Times New Roman" w:hAnsi="Times New Roman"/>
                      <w:kern w:val="0"/>
                      <w:szCs w:val="21"/>
                    </w:rPr>
                  </w:pPr>
                </w:p>
              </w:tc>
              <w:tc>
                <w:tcPr>
                  <w:tcW w:w="1179" w:type="pct"/>
                  <w:vMerge w:val="restart"/>
                  <w:vAlign w:val="center"/>
                </w:tcPr>
                <w:p>
                  <w:pPr>
                    <w:wordWrap w:val="0"/>
                    <w:topLinePunct/>
                    <w:adjustRightInd w:val="0"/>
                    <w:snapToGrid w:val="0"/>
                    <w:spacing w:line="240" w:lineRule="atLeast"/>
                    <w:jc w:val="center"/>
                    <w:rPr>
                      <w:rFonts w:ascii="Times New Roman" w:hAnsi="Times New Roman"/>
                      <w:kern w:val="0"/>
                      <w:szCs w:val="21"/>
                    </w:rPr>
                  </w:pPr>
                  <w:r>
                    <w:rPr>
                      <w:rFonts w:ascii="Times New Roman" w:hAnsi="Times New Roman"/>
                      <w:kern w:val="0"/>
                      <w:szCs w:val="21"/>
                    </w:rPr>
                    <w:t>K1+740~K2+690</w:t>
                  </w:r>
                </w:p>
              </w:tc>
              <w:tc>
                <w:tcPr>
                  <w:tcW w:w="1683" w:type="pct"/>
                  <w:vAlign w:val="center"/>
                </w:tcPr>
                <w:p>
                  <w:pPr>
                    <w:wordWrap w:val="0"/>
                    <w:topLinePunct/>
                    <w:adjustRightInd w:val="0"/>
                    <w:snapToGrid w:val="0"/>
                    <w:spacing w:line="240" w:lineRule="atLeast"/>
                    <w:jc w:val="center"/>
                    <w:rPr>
                      <w:rFonts w:ascii="Times New Roman" w:hAnsi="Times New Roman"/>
                      <w:szCs w:val="21"/>
                    </w:rPr>
                  </w:pPr>
                  <w:r>
                    <w:rPr>
                      <w:rFonts w:ascii="Times New Roman" w:hAnsi="Times New Roman" w:eastAsiaTheme="minorEastAsia"/>
                      <w:szCs w:val="21"/>
                    </w:rPr>
                    <w:t>交通设施用地</w:t>
                  </w:r>
                  <w:r>
                    <w:rPr>
                      <w:rFonts w:hint="eastAsia" w:ascii="Times New Roman" w:hAnsi="Times New Roman" w:eastAsiaTheme="minorEastAsia"/>
                      <w:szCs w:val="21"/>
                    </w:rPr>
                    <w:t>（既有老路）</w:t>
                  </w:r>
                </w:p>
              </w:tc>
              <w:tc>
                <w:tcPr>
                  <w:tcW w:w="1317" w:type="pct"/>
                  <w:vAlign w:val="center"/>
                </w:tcPr>
                <w:p>
                  <w:pPr>
                    <w:wordWrap w:val="0"/>
                    <w:topLinePunct/>
                    <w:adjustRightInd w:val="0"/>
                    <w:snapToGrid w:val="0"/>
                    <w:spacing w:line="240" w:lineRule="atLeast"/>
                    <w:jc w:val="center"/>
                    <w:rPr>
                      <w:rFonts w:ascii="Times New Roman" w:hAnsi="Times New Roman" w:eastAsiaTheme="minorEastAsia"/>
                      <w:szCs w:val="21"/>
                    </w:rPr>
                  </w:pPr>
                  <w:r>
                    <w:rPr>
                      <w:rFonts w:hint="eastAsia" w:ascii="Times New Roman" w:hAnsi="Times New Roman" w:eastAsiaTheme="minorEastAsia"/>
                      <w:szCs w:val="21"/>
                    </w:rPr>
                    <w:t>3</w:t>
                  </w:r>
                  <w:r>
                    <w:rPr>
                      <w:rFonts w:ascii="Times New Roman" w:hAnsi="Times New Roman" w:eastAsiaTheme="minorEastAsia"/>
                      <w:szCs w:val="21"/>
                    </w:rPr>
                    <w:t>800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1" w:type="pct"/>
                  <w:vMerge w:val="continue"/>
                  <w:vAlign w:val="center"/>
                </w:tcPr>
                <w:p>
                  <w:pPr>
                    <w:wordWrap w:val="0"/>
                    <w:topLinePunct/>
                    <w:adjustRightInd w:val="0"/>
                    <w:snapToGrid w:val="0"/>
                    <w:spacing w:line="240" w:lineRule="atLeast"/>
                    <w:jc w:val="center"/>
                    <w:rPr>
                      <w:rFonts w:ascii="Times New Roman" w:hAnsi="Times New Roman"/>
                      <w:kern w:val="0"/>
                      <w:szCs w:val="21"/>
                    </w:rPr>
                  </w:pPr>
                </w:p>
              </w:tc>
              <w:tc>
                <w:tcPr>
                  <w:tcW w:w="1179" w:type="pct"/>
                  <w:vMerge w:val="continue"/>
                  <w:vAlign w:val="center"/>
                </w:tcPr>
                <w:p>
                  <w:pPr>
                    <w:wordWrap w:val="0"/>
                    <w:topLinePunct/>
                    <w:adjustRightInd w:val="0"/>
                    <w:snapToGrid w:val="0"/>
                    <w:spacing w:line="240" w:lineRule="atLeast"/>
                    <w:jc w:val="center"/>
                    <w:rPr>
                      <w:rFonts w:ascii="Times New Roman" w:hAnsi="Times New Roman"/>
                      <w:kern w:val="0"/>
                      <w:szCs w:val="21"/>
                    </w:rPr>
                  </w:pPr>
                </w:p>
              </w:tc>
              <w:tc>
                <w:tcPr>
                  <w:tcW w:w="1683" w:type="pct"/>
                  <w:vAlign w:val="center"/>
                </w:tcPr>
                <w:p>
                  <w:pPr>
                    <w:wordWrap w:val="0"/>
                    <w:topLinePunct/>
                    <w:adjustRightInd w:val="0"/>
                    <w:snapToGrid w:val="0"/>
                    <w:spacing w:line="240" w:lineRule="atLeast"/>
                    <w:jc w:val="center"/>
                    <w:rPr>
                      <w:rFonts w:ascii="Times New Roman" w:hAnsi="Times New Roman"/>
                      <w:szCs w:val="21"/>
                    </w:rPr>
                  </w:pPr>
                  <w:r>
                    <w:rPr>
                      <w:rFonts w:hint="eastAsia" w:ascii="Times New Roman" w:hAnsi="Times New Roman"/>
                      <w:szCs w:val="21"/>
                    </w:rPr>
                    <w:t>荒地</w:t>
                  </w:r>
                </w:p>
              </w:tc>
              <w:tc>
                <w:tcPr>
                  <w:tcW w:w="1317" w:type="pct"/>
                  <w:vAlign w:val="center"/>
                </w:tcPr>
                <w:p>
                  <w:pPr>
                    <w:wordWrap w:val="0"/>
                    <w:topLinePunct/>
                    <w:adjustRightInd w:val="0"/>
                    <w:snapToGrid w:val="0"/>
                    <w:spacing w:line="240" w:lineRule="atLeast"/>
                    <w:jc w:val="center"/>
                    <w:rPr>
                      <w:rFonts w:ascii="Times New Roman" w:hAnsi="Times New Roman" w:eastAsiaTheme="minorEastAsia"/>
                      <w:szCs w:val="21"/>
                    </w:rPr>
                  </w:pPr>
                  <w:r>
                    <w:rPr>
                      <w:rFonts w:hint="eastAsia" w:ascii="Times New Roman" w:hAnsi="Times New Roman" w:eastAsiaTheme="minorEastAsia"/>
                      <w:szCs w:val="21"/>
                    </w:rPr>
                    <w:t>3</w:t>
                  </w:r>
                  <w:r>
                    <w:rPr>
                      <w:rFonts w:ascii="Times New Roman" w:hAnsi="Times New Roman" w:eastAsiaTheme="minorEastAsia"/>
                      <w:szCs w:val="21"/>
                    </w:rPr>
                    <w:t>325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1" w:type="pct"/>
                  <w:vMerge w:val="continue"/>
                  <w:vAlign w:val="center"/>
                </w:tcPr>
                <w:p>
                  <w:pPr>
                    <w:wordWrap w:val="0"/>
                    <w:topLinePunct/>
                    <w:adjustRightInd w:val="0"/>
                    <w:snapToGrid w:val="0"/>
                    <w:spacing w:line="240" w:lineRule="atLeast"/>
                    <w:jc w:val="center"/>
                    <w:rPr>
                      <w:rFonts w:ascii="Times New Roman" w:hAnsi="Times New Roman"/>
                      <w:kern w:val="0"/>
                      <w:szCs w:val="21"/>
                    </w:rPr>
                  </w:pPr>
                </w:p>
              </w:tc>
              <w:tc>
                <w:tcPr>
                  <w:tcW w:w="1179" w:type="pct"/>
                  <w:vMerge w:val="restart"/>
                  <w:vAlign w:val="center"/>
                </w:tcPr>
                <w:p>
                  <w:pPr>
                    <w:wordWrap w:val="0"/>
                    <w:topLinePunct/>
                    <w:adjustRightInd w:val="0"/>
                    <w:snapToGrid w:val="0"/>
                    <w:spacing w:line="240" w:lineRule="atLeast"/>
                    <w:jc w:val="center"/>
                    <w:rPr>
                      <w:rFonts w:ascii="Times New Roman" w:hAnsi="Times New Roman"/>
                      <w:kern w:val="0"/>
                      <w:szCs w:val="21"/>
                    </w:rPr>
                  </w:pPr>
                  <w:r>
                    <w:rPr>
                      <w:rFonts w:ascii="Times New Roman" w:hAnsi="Times New Roman"/>
                      <w:kern w:val="0"/>
                      <w:szCs w:val="21"/>
                    </w:rPr>
                    <w:t>K2+690~K2+705</w:t>
                  </w:r>
                </w:p>
              </w:tc>
              <w:tc>
                <w:tcPr>
                  <w:tcW w:w="1683" w:type="pct"/>
                  <w:vAlign w:val="center"/>
                </w:tcPr>
                <w:p>
                  <w:pPr>
                    <w:wordWrap w:val="0"/>
                    <w:topLinePunct/>
                    <w:adjustRightInd w:val="0"/>
                    <w:snapToGrid w:val="0"/>
                    <w:spacing w:line="240" w:lineRule="atLeast"/>
                    <w:jc w:val="center"/>
                    <w:rPr>
                      <w:rFonts w:ascii="Times New Roman" w:hAnsi="Times New Roman"/>
                      <w:szCs w:val="21"/>
                    </w:rPr>
                  </w:pPr>
                  <w:r>
                    <w:rPr>
                      <w:rFonts w:ascii="Times New Roman" w:hAnsi="Times New Roman" w:eastAsiaTheme="minorEastAsia"/>
                      <w:szCs w:val="21"/>
                    </w:rPr>
                    <w:t>交通设施用地</w:t>
                  </w:r>
                  <w:r>
                    <w:rPr>
                      <w:rFonts w:hint="eastAsia" w:ascii="Times New Roman" w:hAnsi="Times New Roman" w:eastAsiaTheme="minorEastAsia"/>
                      <w:szCs w:val="21"/>
                    </w:rPr>
                    <w:t>（既有老路）</w:t>
                  </w:r>
                </w:p>
              </w:tc>
              <w:tc>
                <w:tcPr>
                  <w:tcW w:w="1317" w:type="pct"/>
                  <w:vAlign w:val="center"/>
                </w:tcPr>
                <w:p>
                  <w:pPr>
                    <w:wordWrap w:val="0"/>
                    <w:topLinePunct/>
                    <w:adjustRightInd w:val="0"/>
                    <w:snapToGrid w:val="0"/>
                    <w:spacing w:line="240" w:lineRule="atLeast"/>
                    <w:jc w:val="center"/>
                    <w:rPr>
                      <w:rFonts w:ascii="Times New Roman" w:hAnsi="Times New Roman" w:eastAsiaTheme="minorEastAsia"/>
                      <w:szCs w:val="21"/>
                    </w:rPr>
                  </w:pPr>
                  <w:r>
                    <w:rPr>
                      <w:rFonts w:hint="eastAsia" w:ascii="Times New Roman" w:hAnsi="Times New Roman" w:eastAsiaTheme="minorEastAsia"/>
                      <w:szCs w:val="21"/>
                    </w:rPr>
                    <w:t>4</w:t>
                  </w:r>
                  <w:r>
                    <w:rPr>
                      <w:rFonts w:ascii="Times New Roman" w:hAnsi="Times New Roman" w:eastAsiaTheme="minorEastAsia"/>
                      <w:szCs w:val="21"/>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1" w:type="pct"/>
                  <w:vMerge w:val="continue"/>
                  <w:vAlign w:val="center"/>
                </w:tcPr>
                <w:p>
                  <w:pPr>
                    <w:wordWrap w:val="0"/>
                    <w:topLinePunct/>
                    <w:adjustRightInd w:val="0"/>
                    <w:snapToGrid w:val="0"/>
                    <w:spacing w:line="240" w:lineRule="atLeast"/>
                    <w:jc w:val="center"/>
                    <w:rPr>
                      <w:rFonts w:ascii="Times New Roman" w:hAnsi="Times New Roman"/>
                      <w:kern w:val="0"/>
                      <w:szCs w:val="21"/>
                    </w:rPr>
                  </w:pPr>
                </w:p>
              </w:tc>
              <w:tc>
                <w:tcPr>
                  <w:tcW w:w="1179" w:type="pct"/>
                  <w:vMerge w:val="continue"/>
                  <w:vAlign w:val="center"/>
                </w:tcPr>
                <w:p>
                  <w:pPr>
                    <w:wordWrap w:val="0"/>
                    <w:topLinePunct/>
                    <w:adjustRightInd w:val="0"/>
                    <w:snapToGrid w:val="0"/>
                    <w:spacing w:line="240" w:lineRule="atLeast"/>
                    <w:jc w:val="center"/>
                    <w:rPr>
                      <w:rFonts w:ascii="Times New Roman" w:hAnsi="Times New Roman"/>
                      <w:kern w:val="0"/>
                      <w:szCs w:val="21"/>
                    </w:rPr>
                  </w:pPr>
                </w:p>
              </w:tc>
              <w:tc>
                <w:tcPr>
                  <w:tcW w:w="1683" w:type="pct"/>
                  <w:vAlign w:val="center"/>
                </w:tcPr>
                <w:p>
                  <w:pPr>
                    <w:wordWrap w:val="0"/>
                    <w:topLinePunct/>
                    <w:adjustRightInd w:val="0"/>
                    <w:snapToGrid w:val="0"/>
                    <w:spacing w:line="240" w:lineRule="atLeast"/>
                    <w:jc w:val="center"/>
                    <w:rPr>
                      <w:rFonts w:ascii="Times New Roman" w:hAnsi="Times New Roman"/>
                      <w:szCs w:val="21"/>
                    </w:rPr>
                  </w:pPr>
                  <w:r>
                    <w:rPr>
                      <w:rFonts w:hint="eastAsia" w:ascii="Times New Roman" w:hAnsi="Times New Roman"/>
                      <w:szCs w:val="21"/>
                    </w:rPr>
                    <w:t>荒地</w:t>
                  </w:r>
                </w:p>
              </w:tc>
              <w:tc>
                <w:tcPr>
                  <w:tcW w:w="1317" w:type="pct"/>
                  <w:vAlign w:val="center"/>
                </w:tcPr>
                <w:p>
                  <w:pPr>
                    <w:wordWrap w:val="0"/>
                    <w:topLinePunct/>
                    <w:adjustRightInd w:val="0"/>
                    <w:snapToGrid w:val="0"/>
                    <w:spacing w:line="240" w:lineRule="atLeast"/>
                    <w:jc w:val="center"/>
                    <w:rPr>
                      <w:rFonts w:ascii="Times New Roman" w:hAnsi="Times New Roman" w:eastAsiaTheme="minorEastAsia"/>
                      <w:szCs w:val="21"/>
                    </w:rPr>
                  </w:pPr>
                  <w:r>
                    <w:rPr>
                      <w:rFonts w:hint="eastAsia" w:ascii="Times New Roman" w:hAnsi="Times New Roman" w:eastAsiaTheme="minorEastAsia"/>
                      <w:szCs w:val="21"/>
                    </w:rPr>
                    <w:t>6</w:t>
                  </w:r>
                  <w:r>
                    <w:rPr>
                      <w:rFonts w:ascii="Times New Roman" w:hAnsi="Times New Roman" w:eastAsiaTheme="minorEastAsia"/>
                      <w:szCs w:val="21"/>
                    </w:rPr>
                    <w:t>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821" w:type="pct"/>
                  <w:vMerge w:val="continue"/>
                  <w:vAlign w:val="center"/>
                </w:tcPr>
                <w:p>
                  <w:pPr>
                    <w:wordWrap w:val="0"/>
                    <w:topLinePunct/>
                    <w:adjustRightInd w:val="0"/>
                    <w:snapToGrid w:val="0"/>
                    <w:spacing w:line="240" w:lineRule="atLeast"/>
                    <w:jc w:val="center"/>
                    <w:rPr>
                      <w:rFonts w:ascii="Times New Roman" w:hAnsi="Times New Roman"/>
                      <w:kern w:val="0"/>
                      <w:szCs w:val="21"/>
                    </w:rPr>
                  </w:pPr>
                </w:p>
              </w:tc>
              <w:tc>
                <w:tcPr>
                  <w:tcW w:w="1179" w:type="pct"/>
                  <w:vAlign w:val="center"/>
                </w:tcPr>
                <w:p>
                  <w:pPr>
                    <w:wordWrap w:val="0"/>
                    <w:topLinePunct/>
                    <w:adjustRightInd w:val="0"/>
                    <w:snapToGrid w:val="0"/>
                    <w:spacing w:line="240" w:lineRule="atLeast"/>
                    <w:jc w:val="center"/>
                    <w:rPr>
                      <w:rFonts w:ascii="Times New Roman" w:hAnsi="Times New Roman"/>
                      <w:kern w:val="0"/>
                      <w:szCs w:val="21"/>
                    </w:rPr>
                  </w:pPr>
                </w:p>
              </w:tc>
              <w:tc>
                <w:tcPr>
                  <w:tcW w:w="1683" w:type="pct"/>
                  <w:vAlign w:val="center"/>
                </w:tcPr>
                <w:p>
                  <w:pPr>
                    <w:wordWrap w:val="0"/>
                    <w:topLinePunct/>
                    <w:adjustRightInd w:val="0"/>
                    <w:snapToGrid w:val="0"/>
                    <w:spacing w:line="240" w:lineRule="atLeast"/>
                    <w:jc w:val="center"/>
                    <w:rPr>
                      <w:rFonts w:ascii="Times New Roman" w:hAnsi="Times New Roman"/>
                      <w:szCs w:val="21"/>
                    </w:rPr>
                  </w:pPr>
                  <w:r>
                    <w:rPr>
                      <w:rFonts w:hint="eastAsia" w:ascii="Times New Roman" w:hAnsi="Times New Roman"/>
                      <w:szCs w:val="21"/>
                    </w:rPr>
                    <w:t>临时占地</w:t>
                  </w:r>
                </w:p>
              </w:tc>
              <w:tc>
                <w:tcPr>
                  <w:tcW w:w="1317" w:type="pct"/>
                  <w:vAlign w:val="center"/>
                </w:tcPr>
                <w:p>
                  <w:pPr>
                    <w:wordWrap w:val="0"/>
                    <w:topLinePunct/>
                    <w:adjustRightInd w:val="0"/>
                    <w:snapToGrid w:val="0"/>
                    <w:spacing w:line="240" w:lineRule="atLeast"/>
                    <w:jc w:val="center"/>
                    <w:rPr>
                      <w:rFonts w:ascii="Times New Roman" w:hAnsi="Times New Roman" w:eastAsiaTheme="minorEastAsia"/>
                      <w:szCs w:val="21"/>
                    </w:rPr>
                  </w:pPr>
                  <w:r>
                    <w:rPr>
                      <w:rFonts w:hint="eastAsia" w:ascii="Times New Roman" w:hAnsi="Times New Roman" w:eastAsiaTheme="minor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2000" w:type="pct"/>
                  <w:gridSpan w:val="2"/>
                  <w:vAlign w:val="center"/>
                </w:tcPr>
                <w:p>
                  <w:pPr>
                    <w:wordWrap w:val="0"/>
                    <w:topLinePunct/>
                    <w:adjustRightInd w:val="0"/>
                    <w:snapToGrid w:val="0"/>
                    <w:spacing w:line="240" w:lineRule="atLeast"/>
                    <w:jc w:val="center"/>
                    <w:rPr>
                      <w:rFonts w:ascii="Times New Roman" w:hAnsi="Times New Roman"/>
                      <w:kern w:val="0"/>
                      <w:szCs w:val="21"/>
                    </w:rPr>
                  </w:pPr>
                  <w:r>
                    <w:rPr>
                      <w:rFonts w:ascii="Times New Roman" w:hAnsi="Times New Roman"/>
                      <w:kern w:val="0"/>
                      <w:szCs w:val="21"/>
                    </w:rPr>
                    <w:t>合计</w:t>
                  </w:r>
                </w:p>
              </w:tc>
              <w:tc>
                <w:tcPr>
                  <w:tcW w:w="1683" w:type="pct"/>
                  <w:vAlign w:val="center"/>
                </w:tcPr>
                <w:p>
                  <w:pPr>
                    <w:wordWrap w:val="0"/>
                    <w:topLinePunct/>
                    <w:adjustRightInd w:val="0"/>
                    <w:snapToGrid w:val="0"/>
                    <w:spacing w:line="240" w:lineRule="atLeast"/>
                    <w:jc w:val="center"/>
                    <w:rPr>
                      <w:rFonts w:ascii="Times New Roman" w:hAnsi="Times New Roman"/>
                      <w:szCs w:val="21"/>
                    </w:rPr>
                  </w:pPr>
                  <w:r>
                    <w:rPr>
                      <w:rFonts w:hint="eastAsia" w:ascii="Times New Roman" w:hAnsi="Times New Roman"/>
                      <w:szCs w:val="21"/>
                    </w:rPr>
                    <w:t>/</w:t>
                  </w:r>
                </w:p>
              </w:tc>
              <w:tc>
                <w:tcPr>
                  <w:tcW w:w="1317" w:type="pct"/>
                  <w:vAlign w:val="center"/>
                </w:tcPr>
                <w:p>
                  <w:pPr>
                    <w:wordWrap w:val="0"/>
                    <w:topLinePunct/>
                    <w:adjustRightInd w:val="0"/>
                    <w:snapToGrid w:val="0"/>
                    <w:spacing w:line="240" w:lineRule="atLeast"/>
                    <w:jc w:val="center"/>
                    <w:rPr>
                      <w:rFonts w:ascii="Times New Roman" w:hAnsi="Times New Roman"/>
                      <w:szCs w:val="21"/>
                    </w:rPr>
                  </w:pPr>
                  <w:r>
                    <w:rPr>
                      <w:rFonts w:hint="eastAsia" w:ascii="Times New Roman" w:hAnsi="Times New Roman"/>
                      <w:szCs w:val="21"/>
                    </w:rPr>
                    <w:t>2</w:t>
                  </w:r>
                  <w:r>
                    <w:rPr>
                      <w:rFonts w:ascii="Times New Roman" w:hAnsi="Times New Roman"/>
                      <w:szCs w:val="21"/>
                    </w:rPr>
                    <w:t>0287.5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000" w:type="pct"/>
                  <w:gridSpan w:val="4"/>
                  <w:vAlign w:val="center"/>
                </w:tcPr>
                <w:p>
                  <w:pPr>
                    <w:wordWrap w:val="0"/>
                    <w:topLinePunct/>
                    <w:adjustRightInd w:val="0"/>
                    <w:snapToGrid w:val="0"/>
                    <w:spacing w:line="240" w:lineRule="atLeast"/>
                    <w:jc w:val="center"/>
                    <w:rPr>
                      <w:rFonts w:ascii="Times New Roman" w:hAnsi="Times New Roman"/>
                      <w:szCs w:val="21"/>
                    </w:rPr>
                  </w:pPr>
                  <w:r>
                    <w:rPr>
                      <w:rFonts w:hint="eastAsia" w:ascii="Times New Roman" w:hAnsi="Times New Roman"/>
                      <w:szCs w:val="21"/>
                    </w:rPr>
                    <w:t>项目土石方可做到挖填平衡，不设置取弃土场；项目施工场地均在征地范围内，用于建筑材料、施工车辆及器械的放置；施工现场不设置施工营地，仅设置简易帐篷作为场地值守；项目施工道路可完全依托现有周边道路，不设置施工便道；因此项目不新增临时占地；</w:t>
                  </w:r>
                </w:p>
              </w:tc>
            </w:tr>
          </w:tbl>
          <w:p>
            <w:pPr>
              <w:spacing w:before="156" w:beforeLines="50" w:line="360" w:lineRule="auto"/>
              <w:ind w:firstLine="480" w:firstLineChars="200"/>
              <w:rPr>
                <w:rFonts w:ascii="Times New Roman" w:hAnsi="Times New Roman"/>
                <w:sz w:val="24"/>
              </w:rPr>
            </w:pPr>
            <w:r>
              <w:rPr>
                <w:rFonts w:hint="eastAsia" w:ascii="Times New Roman" w:hAnsi="Times New Roman"/>
                <w:sz w:val="24"/>
              </w:rPr>
              <w:t>2）项目旅游步栈道：长85m，宽2.5m，占地面积为2</w:t>
            </w:r>
            <w:r>
              <w:rPr>
                <w:rFonts w:ascii="Times New Roman" w:hAnsi="Times New Roman"/>
                <w:sz w:val="24"/>
              </w:rPr>
              <w:t>12.5</w:t>
            </w:r>
            <w:r>
              <w:rPr>
                <w:rFonts w:hint="eastAsia" w:ascii="Times New Roman" w:hAnsi="Times New Roman"/>
                <w:sz w:val="24"/>
              </w:rPr>
              <w:t>m</w:t>
            </w:r>
            <w:r>
              <w:rPr>
                <w:rFonts w:hint="eastAsia" w:ascii="Times New Roman" w:hAnsi="Times New Roman"/>
                <w:sz w:val="24"/>
                <w:vertAlign w:val="superscript"/>
              </w:rPr>
              <w:t>2</w:t>
            </w:r>
            <w:r>
              <w:rPr>
                <w:rFonts w:hint="eastAsia" w:ascii="Times New Roman" w:hAnsi="Times New Roman"/>
                <w:sz w:val="24"/>
              </w:rPr>
              <w:t>，占地类型为荒草地；</w:t>
            </w:r>
          </w:p>
          <w:p>
            <w:pPr>
              <w:spacing w:line="360" w:lineRule="auto"/>
              <w:ind w:firstLine="480" w:firstLineChars="200"/>
              <w:rPr>
                <w:rFonts w:ascii="Times New Roman" w:hAnsi="Times New Roman"/>
                <w:sz w:val="24"/>
              </w:rPr>
            </w:pPr>
            <w:r>
              <w:rPr>
                <w:rFonts w:ascii="Times New Roman" w:hAnsi="Times New Roman"/>
                <w:sz w:val="24"/>
              </w:rPr>
              <w:t>3</w:t>
            </w:r>
            <w:r>
              <w:rPr>
                <w:rFonts w:hint="eastAsia" w:ascii="Times New Roman" w:hAnsi="Times New Roman"/>
                <w:sz w:val="24"/>
              </w:rPr>
              <w:t>）项目木屋（游客服务中心）：占地面积为1</w:t>
            </w:r>
            <w:r>
              <w:rPr>
                <w:rFonts w:ascii="Times New Roman" w:hAnsi="Times New Roman"/>
                <w:sz w:val="24"/>
              </w:rPr>
              <w:t>3m</w:t>
            </w:r>
            <w:r>
              <w:rPr>
                <w:rFonts w:hint="eastAsia" w:ascii="Times New Roman" w:hAnsi="Times New Roman"/>
                <w:sz w:val="24"/>
              </w:rPr>
              <w:t>×2</w:t>
            </w:r>
            <w:r>
              <w:rPr>
                <w:rFonts w:ascii="Times New Roman" w:hAnsi="Times New Roman"/>
                <w:sz w:val="24"/>
              </w:rPr>
              <w:t>0m=260m</w:t>
            </w:r>
            <w:r>
              <w:rPr>
                <w:rFonts w:ascii="Times New Roman" w:hAnsi="Times New Roman"/>
                <w:sz w:val="24"/>
                <w:vertAlign w:val="superscript"/>
              </w:rPr>
              <w:t>2</w:t>
            </w:r>
            <w:r>
              <w:rPr>
                <w:rFonts w:hint="eastAsia" w:ascii="Times New Roman" w:hAnsi="Times New Roman"/>
                <w:sz w:val="24"/>
              </w:rPr>
              <w:t>；占地类型为荒草地。</w:t>
            </w:r>
          </w:p>
          <w:p>
            <w:pPr>
              <w:spacing w:line="360" w:lineRule="auto"/>
              <w:ind w:firstLine="480" w:firstLineChars="200"/>
              <w:rPr>
                <w:rFonts w:ascii="Times New Roman" w:hAnsi="Times New Roman"/>
                <w:b/>
                <w:bCs/>
                <w:sz w:val="24"/>
              </w:rPr>
            </w:pPr>
            <w:r>
              <w:rPr>
                <w:rFonts w:ascii="Times New Roman" w:hAnsi="Times New Roman"/>
                <w:b/>
                <w:bCs/>
                <w:sz w:val="24"/>
              </w:rPr>
              <w:t>14.2</w:t>
            </w:r>
            <w:r>
              <w:rPr>
                <w:rFonts w:hint="eastAsia" w:ascii="Times New Roman" w:hAnsi="Times New Roman"/>
                <w:b/>
                <w:bCs/>
                <w:sz w:val="24"/>
              </w:rPr>
              <w:t>土石方</w:t>
            </w:r>
          </w:p>
          <w:p>
            <w:pPr>
              <w:spacing w:line="360" w:lineRule="auto"/>
              <w:ind w:firstLine="480" w:firstLineChars="200"/>
              <w:rPr>
                <w:rFonts w:ascii="Times New Roman" w:hAnsi="Times New Roman"/>
                <w:sz w:val="24"/>
              </w:rPr>
            </w:pPr>
            <w:r>
              <w:rPr>
                <w:rFonts w:hint="eastAsia" w:ascii="Times New Roman" w:hAnsi="Times New Roman"/>
                <w:sz w:val="24"/>
              </w:rPr>
              <w:t>依据设计方案，工程全线以填方为主，破除原有水泥混凝土路面</w:t>
            </w:r>
            <w:r>
              <w:rPr>
                <w:rFonts w:ascii="Times New Roman" w:hAnsi="Times New Roman"/>
                <w:sz w:val="24"/>
              </w:rPr>
              <w:t>0.202</w:t>
            </w:r>
            <w:r>
              <w:rPr>
                <w:rFonts w:hint="eastAsia" w:ascii="Times New Roman" w:hAnsi="Times New Roman"/>
                <w:sz w:val="24"/>
              </w:rPr>
              <w:t>万m</w:t>
            </w:r>
            <w:r>
              <w:rPr>
                <w:rFonts w:hint="eastAsia" w:ascii="Times New Roman" w:hAnsi="Times New Roman"/>
                <w:sz w:val="24"/>
                <w:vertAlign w:val="superscript"/>
              </w:rPr>
              <w:t>3</w:t>
            </w:r>
            <w:r>
              <w:rPr>
                <w:rFonts w:hint="eastAsia" w:ascii="Times New Roman" w:hAnsi="Times New Roman"/>
                <w:sz w:val="24"/>
              </w:rPr>
              <w:t>，特殊路基砾石换填</w:t>
            </w:r>
            <w:r>
              <w:rPr>
                <w:rFonts w:ascii="Times New Roman" w:hAnsi="Times New Roman"/>
                <w:sz w:val="24"/>
              </w:rPr>
              <w:t>3.45</w:t>
            </w:r>
            <w:r>
              <w:rPr>
                <w:rFonts w:hint="eastAsia" w:ascii="Times New Roman" w:hAnsi="Times New Roman"/>
                <w:sz w:val="24"/>
              </w:rPr>
              <w:t>万m</w:t>
            </w:r>
            <w:r>
              <w:rPr>
                <w:rFonts w:hint="eastAsia" w:ascii="Times New Roman" w:hAnsi="Times New Roman"/>
                <w:sz w:val="24"/>
                <w:vertAlign w:val="superscript"/>
              </w:rPr>
              <w:t>3</w:t>
            </w:r>
            <w:r>
              <w:rPr>
                <w:rFonts w:hint="eastAsia" w:ascii="Times New Roman" w:hAnsi="Times New Roman"/>
                <w:sz w:val="24"/>
              </w:rPr>
              <w:t>，弃方量1</w:t>
            </w:r>
            <w:r>
              <w:rPr>
                <w:rFonts w:ascii="Times New Roman" w:hAnsi="Times New Roman"/>
                <w:sz w:val="24"/>
              </w:rPr>
              <w:t>.16</w:t>
            </w:r>
            <w:r>
              <w:rPr>
                <w:rFonts w:hint="eastAsia" w:ascii="Times New Roman" w:hAnsi="Times New Roman"/>
                <w:sz w:val="24"/>
              </w:rPr>
              <w:t>万m</w:t>
            </w:r>
            <w:r>
              <w:rPr>
                <w:rFonts w:hint="eastAsia" w:ascii="Times New Roman" w:hAnsi="Times New Roman"/>
                <w:sz w:val="24"/>
                <w:vertAlign w:val="superscript"/>
              </w:rPr>
              <w:t>3</w:t>
            </w:r>
            <w:r>
              <w:rPr>
                <w:rFonts w:hint="eastAsia" w:ascii="Times New Roman" w:hAnsi="Times New Roman"/>
                <w:sz w:val="24"/>
              </w:rPr>
              <w:t>，</w:t>
            </w:r>
            <w:r>
              <w:rPr>
                <w:rFonts w:ascii="Times New Roman" w:hAnsi="Times New Roman"/>
                <w:sz w:val="24"/>
              </w:rPr>
              <w:t>工程为旧路改造，现状较平整，拆除旧路面做为软基材料再利用，置换旧路基清运至</w:t>
            </w:r>
            <w:r>
              <w:rPr>
                <w:rFonts w:hint="eastAsia" w:ascii="Times New Roman" w:hAnsi="Times New Roman"/>
                <w:sz w:val="24"/>
              </w:rPr>
              <w:t>当地城建部门指定的地点进行处置</w:t>
            </w:r>
            <w:r>
              <w:rPr>
                <w:rFonts w:ascii="Times New Roman" w:hAnsi="Times New Roman"/>
                <w:sz w:val="24"/>
              </w:rPr>
              <w:t>。</w:t>
            </w:r>
          </w:p>
          <w:p>
            <w:pPr>
              <w:spacing w:line="360" w:lineRule="auto"/>
              <w:ind w:firstLine="480" w:firstLineChars="200"/>
              <w:rPr>
                <w:rFonts w:ascii="Times New Roman" w:hAnsi="Times New Roman"/>
                <w:b/>
                <w:bCs/>
                <w:sz w:val="24"/>
              </w:rPr>
            </w:pPr>
            <w:r>
              <w:rPr>
                <w:rFonts w:ascii="Times New Roman" w:hAnsi="Times New Roman"/>
                <w:b/>
                <w:bCs/>
                <w:sz w:val="24"/>
              </w:rPr>
              <w:t>15</w:t>
            </w:r>
            <w:r>
              <w:rPr>
                <w:rFonts w:hint="eastAsia" w:ascii="Times New Roman" w:hAnsi="Times New Roman"/>
                <w:b/>
                <w:bCs/>
                <w:sz w:val="24"/>
              </w:rPr>
              <w:t>、</w:t>
            </w:r>
            <w:r>
              <w:rPr>
                <w:rFonts w:ascii="Times New Roman" w:hAnsi="Times New Roman"/>
                <w:b/>
                <w:bCs/>
                <w:sz w:val="24"/>
              </w:rPr>
              <w:t>工程拆迁及安置情况</w:t>
            </w:r>
          </w:p>
          <w:p>
            <w:pPr>
              <w:spacing w:line="360" w:lineRule="auto"/>
              <w:ind w:firstLine="480" w:firstLineChars="200"/>
              <w:rPr>
                <w:rFonts w:ascii="Times New Roman" w:hAnsi="Times New Roman"/>
                <w:sz w:val="24"/>
              </w:rPr>
            </w:pPr>
            <w:r>
              <w:rPr>
                <w:rFonts w:hint="eastAsia" w:ascii="Times New Roman" w:hAnsi="Times New Roman"/>
                <w:sz w:val="24"/>
              </w:rPr>
              <w:t>项目</w:t>
            </w:r>
            <w:r>
              <w:rPr>
                <w:rFonts w:ascii="Times New Roman" w:hAnsi="Times New Roman"/>
                <w:sz w:val="24"/>
              </w:rPr>
              <w:t>不涉及工程拆迁及安置情况。改线段占用耕地采用货币一次性补偿。</w:t>
            </w:r>
          </w:p>
          <w:p>
            <w:pPr>
              <w:pStyle w:val="13"/>
              <w:adjustRightInd w:val="0"/>
              <w:snapToGrid w:val="0"/>
              <w:spacing w:line="360" w:lineRule="auto"/>
              <w:ind w:firstLine="482"/>
              <w:rPr>
                <w:rFonts w:ascii="Times New Roman" w:hAnsi="Times New Roman"/>
                <w:b/>
                <w:sz w:val="24"/>
              </w:rPr>
            </w:pPr>
            <w:r>
              <w:rPr>
                <w:rFonts w:ascii="Times New Roman" w:hAnsi="Times New Roman"/>
                <w:b/>
                <w:sz w:val="24"/>
              </w:rPr>
              <w:t>16</w:t>
            </w:r>
            <w:r>
              <w:rPr>
                <w:rFonts w:hint="eastAsia" w:ascii="Times New Roman" w:hAnsi="Times New Roman"/>
                <w:b/>
                <w:sz w:val="24"/>
              </w:rPr>
              <w:t>、</w:t>
            </w:r>
            <w:r>
              <w:rPr>
                <w:rFonts w:ascii="Times New Roman" w:hAnsi="Times New Roman"/>
                <w:b/>
                <w:sz w:val="24"/>
              </w:rPr>
              <w:t>公用工程</w:t>
            </w:r>
          </w:p>
          <w:p>
            <w:pPr>
              <w:pStyle w:val="13"/>
              <w:adjustRightInd w:val="0"/>
              <w:snapToGrid w:val="0"/>
              <w:spacing w:line="360" w:lineRule="auto"/>
              <w:ind w:firstLine="482"/>
              <w:rPr>
                <w:rFonts w:ascii="Times New Roman" w:hAnsi="Times New Roman"/>
                <w:b/>
                <w:bCs/>
                <w:sz w:val="24"/>
              </w:rPr>
            </w:pPr>
            <w:r>
              <w:rPr>
                <w:rFonts w:hint="eastAsia" w:ascii="Times New Roman" w:hAnsi="Times New Roman"/>
                <w:b/>
                <w:sz w:val="24"/>
              </w:rPr>
              <w:t>1</w:t>
            </w:r>
            <w:r>
              <w:rPr>
                <w:rFonts w:ascii="Times New Roman" w:hAnsi="Times New Roman"/>
                <w:b/>
                <w:sz w:val="24"/>
              </w:rPr>
              <w:t>6.1</w:t>
            </w:r>
            <w:r>
              <w:rPr>
                <w:rFonts w:ascii="Times New Roman" w:hAnsi="Times New Roman"/>
                <w:b/>
                <w:bCs/>
                <w:sz w:val="24"/>
              </w:rPr>
              <w:t>供水工程</w:t>
            </w:r>
          </w:p>
          <w:p>
            <w:pPr>
              <w:pStyle w:val="13"/>
              <w:adjustRightInd w:val="0"/>
              <w:snapToGrid w:val="0"/>
              <w:spacing w:line="360" w:lineRule="auto"/>
              <w:ind w:firstLine="480"/>
              <w:rPr>
                <w:rFonts w:ascii="Times New Roman" w:hAnsi="Times New Roman"/>
                <w:sz w:val="24"/>
                <w:szCs w:val="21"/>
              </w:rPr>
            </w:pPr>
            <w:r>
              <w:rPr>
                <w:rFonts w:hint="eastAsia" w:ascii="Times New Roman" w:hAnsi="Times New Roman"/>
                <w:sz w:val="24"/>
                <w:szCs w:val="21"/>
              </w:rPr>
              <w:t>运营期供水由附近村庄拉运。</w:t>
            </w:r>
          </w:p>
          <w:p>
            <w:pPr>
              <w:pStyle w:val="13"/>
              <w:adjustRightInd w:val="0"/>
              <w:snapToGrid w:val="0"/>
              <w:spacing w:line="360" w:lineRule="auto"/>
              <w:ind w:firstLine="482"/>
              <w:rPr>
                <w:rFonts w:ascii="Times New Roman" w:hAnsi="Times New Roman"/>
                <w:kern w:val="0"/>
                <w:sz w:val="24"/>
              </w:rPr>
            </w:pPr>
            <w:r>
              <w:rPr>
                <w:rFonts w:hint="eastAsia" w:ascii="Times New Roman" w:hAnsi="Times New Roman"/>
                <w:b/>
                <w:bCs/>
                <w:sz w:val="24"/>
              </w:rPr>
              <w:t>管理人员用水</w:t>
            </w:r>
            <w:r>
              <w:rPr>
                <w:rFonts w:hint="eastAsia" w:ascii="Times New Roman" w:hAnsi="Times New Roman"/>
                <w:sz w:val="24"/>
              </w:rPr>
              <w:t>：</w:t>
            </w:r>
            <w:r>
              <w:rPr>
                <w:rFonts w:ascii="Times New Roman" w:hAnsi="Times New Roman"/>
                <w:sz w:val="24"/>
              </w:rPr>
              <w:t>参考《</w:t>
            </w:r>
            <w:bookmarkStart w:id="7" w:name="OLE_LINK1"/>
            <w:r>
              <w:rPr>
                <w:rFonts w:ascii="Times New Roman" w:hAnsi="Times New Roman"/>
                <w:sz w:val="24"/>
              </w:rPr>
              <w:t>甘肃省行业用水定额</w:t>
            </w:r>
            <w:bookmarkEnd w:id="7"/>
            <w:r>
              <w:rPr>
                <w:rFonts w:ascii="Times New Roman" w:hAnsi="Times New Roman"/>
                <w:sz w:val="24"/>
              </w:rPr>
              <w:t>》中规定的用水指标，根据项目当地实际情况，本项目</w:t>
            </w:r>
            <w:r>
              <w:rPr>
                <w:rFonts w:ascii="Times New Roman" w:hAnsi="Times New Roman"/>
                <w:snapToGrid w:val="0"/>
                <w:kern w:val="0"/>
                <w:sz w:val="24"/>
              </w:rPr>
              <w:t>用水按照</w:t>
            </w:r>
            <w:r>
              <w:rPr>
                <w:rFonts w:hint="eastAsia" w:ascii="Times New Roman" w:hAnsi="Times New Roman"/>
                <w:snapToGrid w:val="0"/>
                <w:kern w:val="0"/>
                <w:sz w:val="24"/>
              </w:rPr>
              <w:t>50</w:t>
            </w:r>
            <w:r>
              <w:rPr>
                <w:rFonts w:ascii="Times New Roman" w:hAnsi="Times New Roman"/>
                <w:snapToGrid w:val="0"/>
                <w:kern w:val="0"/>
                <w:sz w:val="24"/>
              </w:rPr>
              <w:t>L/人·d进行核算，则用水量为</w:t>
            </w:r>
            <w:r>
              <w:rPr>
                <w:rFonts w:hint="eastAsia" w:ascii="Times New Roman" w:hAnsi="Times New Roman"/>
                <w:kern w:val="0"/>
                <w:sz w:val="24"/>
              </w:rPr>
              <w:t>0.15</w:t>
            </w:r>
            <w:r>
              <w:rPr>
                <w:rFonts w:ascii="Times New Roman" w:hAnsi="Times New Roman"/>
                <w:kern w:val="0"/>
                <w:sz w:val="24"/>
              </w:rPr>
              <w:t>m</w:t>
            </w:r>
            <w:r>
              <w:rPr>
                <w:rFonts w:ascii="Times New Roman" w:hAnsi="Times New Roman"/>
                <w:kern w:val="0"/>
                <w:sz w:val="24"/>
                <w:vertAlign w:val="superscript"/>
              </w:rPr>
              <w:t>3</w:t>
            </w:r>
            <w:r>
              <w:rPr>
                <w:rFonts w:ascii="Times New Roman" w:hAnsi="Times New Roman"/>
                <w:kern w:val="0"/>
                <w:sz w:val="24"/>
              </w:rPr>
              <w:t>/d（</w:t>
            </w:r>
            <w:r>
              <w:rPr>
                <w:rFonts w:hint="eastAsia" w:ascii="Times New Roman" w:hAnsi="Times New Roman"/>
                <w:snapToGrid w:val="0"/>
                <w:kern w:val="0"/>
                <w:sz w:val="24"/>
              </w:rPr>
              <w:t>31.5</w:t>
            </w:r>
            <w:r>
              <w:rPr>
                <w:rFonts w:ascii="Times New Roman" w:hAnsi="Times New Roman"/>
                <w:snapToGrid w:val="0"/>
                <w:kern w:val="0"/>
                <w:sz w:val="24"/>
              </w:rPr>
              <w:t>m</w:t>
            </w:r>
            <w:r>
              <w:rPr>
                <w:rFonts w:ascii="Times New Roman" w:hAnsi="Times New Roman"/>
                <w:snapToGrid w:val="0"/>
                <w:kern w:val="0"/>
                <w:sz w:val="24"/>
                <w:vertAlign w:val="superscript"/>
              </w:rPr>
              <w:t>3</w:t>
            </w:r>
            <w:r>
              <w:rPr>
                <w:rFonts w:ascii="Times New Roman" w:hAnsi="Times New Roman"/>
                <w:snapToGrid w:val="0"/>
                <w:kern w:val="0"/>
                <w:sz w:val="24"/>
              </w:rPr>
              <w:t>/a</w:t>
            </w:r>
            <w:r>
              <w:rPr>
                <w:rFonts w:ascii="Times New Roman" w:hAnsi="Times New Roman"/>
                <w:kern w:val="0"/>
                <w:sz w:val="24"/>
              </w:rPr>
              <w:t>）</w:t>
            </w:r>
            <w:r>
              <w:rPr>
                <w:rFonts w:hint="eastAsia" w:ascii="Times New Roman" w:hAnsi="Times New Roman"/>
                <w:kern w:val="0"/>
                <w:sz w:val="24"/>
              </w:rPr>
              <w:t>；</w:t>
            </w:r>
          </w:p>
          <w:p>
            <w:pPr>
              <w:pStyle w:val="13"/>
              <w:adjustRightInd w:val="0"/>
              <w:snapToGrid w:val="0"/>
              <w:spacing w:line="360" w:lineRule="auto"/>
              <w:ind w:firstLine="482"/>
              <w:rPr>
                <w:rFonts w:ascii="Times New Roman" w:hAnsi="Times New Roman"/>
                <w:kern w:val="0"/>
                <w:sz w:val="24"/>
              </w:rPr>
            </w:pPr>
            <w:r>
              <w:rPr>
                <w:rFonts w:hint="eastAsia" w:ascii="Times New Roman" w:hAnsi="Times New Roman"/>
                <w:b/>
                <w:bCs/>
                <w:sz w:val="24"/>
              </w:rPr>
              <w:t>游客洗手、冲厕用水</w:t>
            </w:r>
            <w:r>
              <w:rPr>
                <w:rFonts w:hint="eastAsia" w:ascii="Times New Roman" w:hAnsi="Times New Roman"/>
                <w:snapToGrid w:val="0"/>
                <w:kern w:val="0"/>
                <w:sz w:val="24"/>
              </w:rPr>
              <w:t>：</w:t>
            </w:r>
            <w:r>
              <w:rPr>
                <w:rFonts w:ascii="Times New Roman" w:hAnsi="Times New Roman"/>
                <w:snapToGrid w:val="0"/>
                <w:kern w:val="0"/>
                <w:sz w:val="24"/>
              </w:rPr>
              <w:t>本项目</w:t>
            </w:r>
            <w:r>
              <w:rPr>
                <w:rFonts w:hint="eastAsia" w:ascii="Times New Roman" w:hAnsi="Times New Roman"/>
                <w:snapToGrid w:val="0"/>
                <w:kern w:val="0"/>
                <w:sz w:val="24"/>
              </w:rPr>
              <w:t>最大接</w:t>
            </w:r>
            <w:r>
              <w:rPr>
                <w:rFonts w:ascii="Times New Roman" w:hAnsi="Times New Roman"/>
                <w:snapToGrid w:val="0"/>
                <w:kern w:val="0"/>
                <w:sz w:val="24"/>
              </w:rPr>
              <w:t>待游客人数约为2000人</w:t>
            </w:r>
            <w:r>
              <w:rPr>
                <w:rFonts w:hint="eastAsia" w:ascii="Times New Roman" w:hAnsi="Times New Roman"/>
                <w:snapToGrid w:val="0"/>
                <w:kern w:val="0"/>
                <w:sz w:val="24"/>
              </w:rPr>
              <w:t>/d</w:t>
            </w:r>
            <w:r>
              <w:rPr>
                <w:rFonts w:ascii="Times New Roman" w:hAnsi="Times New Roman"/>
                <w:snapToGrid w:val="0"/>
                <w:kern w:val="0"/>
                <w:sz w:val="24"/>
              </w:rPr>
              <w:t>。</w:t>
            </w:r>
            <w:r>
              <w:rPr>
                <w:rFonts w:ascii="Times New Roman" w:hAnsi="Times New Roman"/>
                <w:sz w:val="24"/>
              </w:rPr>
              <w:t>参考《甘肃省行业用水定额》中规定的用水指标</w:t>
            </w:r>
            <w:r>
              <w:rPr>
                <w:rFonts w:hint="eastAsia" w:ascii="Times New Roman" w:hAnsi="Times New Roman"/>
                <w:sz w:val="24"/>
              </w:rPr>
              <w:t>和类比同类型项目</w:t>
            </w:r>
            <w:r>
              <w:rPr>
                <w:rFonts w:ascii="Times New Roman" w:hAnsi="Times New Roman"/>
                <w:sz w:val="24"/>
              </w:rPr>
              <w:t>，项目</w:t>
            </w:r>
            <w:r>
              <w:rPr>
                <w:rFonts w:hint="eastAsia" w:ascii="Times New Roman" w:hAnsi="Times New Roman"/>
                <w:sz w:val="24"/>
              </w:rPr>
              <w:t>游客</w:t>
            </w:r>
            <w:r>
              <w:rPr>
                <w:rFonts w:ascii="Times New Roman" w:hAnsi="Times New Roman"/>
                <w:snapToGrid w:val="0"/>
                <w:kern w:val="0"/>
                <w:sz w:val="24"/>
              </w:rPr>
              <w:t>用水按照</w:t>
            </w:r>
            <w:r>
              <w:rPr>
                <w:rFonts w:hint="eastAsia" w:ascii="Times New Roman" w:hAnsi="Times New Roman"/>
                <w:snapToGrid w:val="0"/>
                <w:kern w:val="0"/>
                <w:sz w:val="24"/>
              </w:rPr>
              <w:t>5</w:t>
            </w:r>
            <w:r>
              <w:rPr>
                <w:rFonts w:ascii="Times New Roman" w:hAnsi="Times New Roman"/>
                <w:snapToGrid w:val="0"/>
                <w:kern w:val="0"/>
                <w:sz w:val="24"/>
              </w:rPr>
              <w:t>L/人·d进行核算，则用水量为</w:t>
            </w:r>
            <w:r>
              <w:rPr>
                <w:rFonts w:ascii="Times New Roman" w:hAnsi="Times New Roman"/>
                <w:kern w:val="0"/>
                <w:sz w:val="24"/>
              </w:rPr>
              <w:t>10.0m</w:t>
            </w:r>
            <w:r>
              <w:rPr>
                <w:rFonts w:ascii="Times New Roman" w:hAnsi="Times New Roman"/>
                <w:kern w:val="0"/>
                <w:sz w:val="24"/>
                <w:vertAlign w:val="superscript"/>
              </w:rPr>
              <w:t>3</w:t>
            </w:r>
            <w:r>
              <w:rPr>
                <w:rFonts w:ascii="Times New Roman" w:hAnsi="Times New Roman"/>
                <w:kern w:val="0"/>
                <w:sz w:val="24"/>
              </w:rPr>
              <w:t>/d（</w:t>
            </w:r>
            <w:r>
              <w:rPr>
                <w:rFonts w:ascii="Times New Roman" w:hAnsi="Times New Roman"/>
                <w:snapToGrid w:val="0"/>
                <w:kern w:val="0"/>
                <w:sz w:val="24"/>
              </w:rPr>
              <w:t>2100m</w:t>
            </w:r>
            <w:r>
              <w:rPr>
                <w:rFonts w:ascii="Times New Roman" w:hAnsi="Times New Roman"/>
                <w:snapToGrid w:val="0"/>
                <w:kern w:val="0"/>
                <w:sz w:val="24"/>
                <w:vertAlign w:val="superscript"/>
              </w:rPr>
              <w:t>3</w:t>
            </w:r>
            <w:r>
              <w:rPr>
                <w:rFonts w:ascii="Times New Roman" w:hAnsi="Times New Roman"/>
                <w:snapToGrid w:val="0"/>
                <w:kern w:val="0"/>
                <w:sz w:val="24"/>
              </w:rPr>
              <w:t>/a</w:t>
            </w:r>
            <w:r>
              <w:rPr>
                <w:rFonts w:ascii="Times New Roman" w:hAnsi="Times New Roman"/>
                <w:kern w:val="0"/>
                <w:sz w:val="24"/>
              </w:rPr>
              <w:t>）</w:t>
            </w:r>
            <w:r>
              <w:rPr>
                <w:rFonts w:hint="eastAsia" w:ascii="Times New Roman" w:hAnsi="Times New Roman"/>
                <w:kern w:val="0"/>
                <w:sz w:val="24"/>
              </w:rPr>
              <w:t>；</w:t>
            </w:r>
          </w:p>
          <w:p>
            <w:pPr>
              <w:pStyle w:val="13"/>
              <w:adjustRightInd w:val="0"/>
              <w:snapToGrid w:val="0"/>
              <w:spacing w:line="360" w:lineRule="auto"/>
              <w:ind w:firstLine="482"/>
              <w:rPr>
                <w:rFonts w:ascii="Times New Roman" w:hAnsi="Times New Roman"/>
                <w:b/>
                <w:sz w:val="24"/>
              </w:rPr>
            </w:pPr>
            <w:r>
              <w:rPr>
                <w:rFonts w:ascii="Times New Roman" w:hAnsi="Times New Roman"/>
                <w:b/>
                <w:sz w:val="24"/>
              </w:rPr>
              <w:t>项目总用水量为10.15m</w:t>
            </w:r>
            <w:r>
              <w:rPr>
                <w:rFonts w:ascii="Times New Roman" w:hAnsi="Times New Roman"/>
                <w:b/>
                <w:sz w:val="24"/>
                <w:vertAlign w:val="superscript"/>
              </w:rPr>
              <w:t>3</w:t>
            </w:r>
            <w:r>
              <w:rPr>
                <w:rFonts w:ascii="Times New Roman" w:hAnsi="Times New Roman"/>
                <w:b/>
                <w:sz w:val="24"/>
              </w:rPr>
              <w:t>/d（2131.5m</w:t>
            </w:r>
            <w:r>
              <w:rPr>
                <w:rFonts w:ascii="Times New Roman" w:hAnsi="Times New Roman"/>
                <w:b/>
                <w:sz w:val="24"/>
                <w:vertAlign w:val="superscript"/>
              </w:rPr>
              <w:t>3</w:t>
            </w:r>
            <w:r>
              <w:rPr>
                <w:rFonts w:ascii="Times New Roman" w:hAnsi="Times New Roman"/>
                <w:b/>
                <w:sz w:val="24"/>
              </w:rPr>
              <w:t>/a）。</w:t>
            </w:r>
          </w:p>
          <w:p>
            <w:pPr>
              <w:pStyle w:val="13"/>
              <w:adjustRightInd w:val="0"/>
              <w:snapToGrid w:val="0"/>
              <w:spacing w:line="360" w:lineRule="auto"/>
              <w:ind w:firstLine="482"/>
              <w:rPr>
                <w:rFonts w:ascii="Times New Roman" w:hAnsi="Times New Roman"/>
                <w:b/>
                <w:bCs/>
                <w:sz w:val="24"/>
              </w:rPr>
            </w:pPr>
            <w:r>
              <w:rPr>
                <w:rFonts w:ascii="Times New Roman" w:hAnsi="Times New Roman"/>
                <w:b/>
                <w:sz w:val="24"/>
              </w:rPr>
              <w:t>16</w:t>
            </w:r>
            <w:r>
              <w:rPr>
                <w:rFonts w:hint="eastAsia" w:ascii="Times New Roman" w:hAnsi="Times New Roman"/>
                <w:b/>
                <w:sz w:val="24"/>
              </w:rPr>
              <w:t>.2</w:t>
            </w:r>
            <w:r>
              <w:rPr>
                <w:rFonts w:ascii="Times New Roman" w:hAnsi="Times New Roman"/>
                <w:b/>
                <w:bCs/>
                <w:sz w:val="24"/>
              </w:rPr>
              <w:t>排水工程</w:t>
            </w:r>
          </w:p>
          <w:p>
            <w:pPr>
              <w:pStyle w:val="13"/>
              <w:adjustRightInd w:val="0"/>
              <w:snapToGrid w:val="0"/>
              <w:spacing w:line="360" w:lineRule="auto"/>
              <w:ind w:firstLine="480"/>
              <w:rPr>
                <w:rFonts w:ascii="Times New Roman" w:hAnsi="Times New Roman"/>
                <w:sz w:val="24"/>
              </w:rPr>
            </w:pPr>
            <w:r>
              <w:rPr>
                <w:rFonts w:ascii="Times New Roman" w:hAnsi="Times New Roman"/>
                <w:bCs/>
                <w:sz w:val="24"/>
              </w:rPr>
              <w:t>项目运营期</w:t>
            </w:r>
            <w:r>
              <w:rPr>
                <w:rFonts w:hint="eastAsia" w:ascii="Times New Roman" w:hAnsi="Times New Roman"/>
                <w:bCs/>
                <w:sz w:val="24"/>
              </w:rPr>
              <w:t>排水量按照用水量的80%进行核算，则产生量为</w:t>
            </w:r>
            <w:r>
              <w:rPr>
                <w:rFonts w:ascii="Times New Roman" w:hAnsi="Times New Roman"/>
                <w:sz w:val="24"/>
              </w:rPr>
              <w:t>8.12</w:t>
            </w:r>
            <w:r>
              <w:rPr>
                <w:rFonts w:hint="eastAsia" w:ascii="Times New Roman" w:hAnsi="Times New Roman"/>
                <w:sz w:val="24"/>
              </w:rPr>
              <w:t>m</w:t>
            </w:r>
            <w:r>
              <w:rPr>
                <w:rFonts w:hint="eastAsia" w:ascii="Times New Roman" w:hAnsi="Times New Roman"/>
                <w:sz w:val="24"/>
                <w:vertAlign w:val="superscript"/>
              </w:rPr>
              <w:t>3</w:t>
            </w:r>
            <w:r>
              <w:rPr>
                <w:rFonts w:hint="eastAsia" w:ascii="Times New Roman" w:hAnsi="Times New Roman"/>
                <w:sz w:val="24"/>
              </w:rPr>
              <w:t>/d（</w:t>
            </w:r>
            <w:r>
              <w:rPr>
                <w:rFonts w:ascii="Times New Roman" w:hAnsi="Times New Roman"/>
                <w:sz w:val="24"/>
              </w:rPr>
              <w:t>1705.2</w:t>
            </w:r>
            <w:r>
              <w:rPr>
                <w:rFonts w:hint="eastAsia" w:ascii="Times New Roman" w:hAnsi="Times New Roman"/>
                <w:sz w:val="24"/>
              </w:rPr>
              <w:t>m</w:t>
            </w:r>
            <w:r>
              <w:rPr>
                <w:rFonts w:hint="eastAsia" w:ascii="Times New Roman" w:hAnsi="Times New Roman"/>
                <w:sz w:val="24"/>
                <w:vertAlign w:val="superscript"/>
              </w:rPr>
              <w:t>3</w:t>
            </w:r>
            <w:r>
              <w:rPr>
                <w:rFonts w:hint="eastAsia" w:ascii="Times New Roman" w:hAnsi="Times New Roman"/>
                <w:sz w:val="24"/>
              </w:rPr>
              <w:t>/a）。</w:t>
            </w:r>
          </w:p>
          <w:p>
            <w:pPr>
              <w:pStyle w:val="13"/>
              <w:adjustRightInd w:val="0"/>
              <w:snapToGrid w:val="0"/>
              <w:spacing w:line="360" w:lineRule="auto"/>
              <w:ind w:firstLine="480"/>
              <w:rPr>
                <w:rFonts w:ascii="Times New Roman" w:hAnsi="Times New Roman"/>
                <w:sz w:val="24"/>
              </w:rPr>
            </w:pPr>
            <w:r>
              <w:rPr>
                <w:rFonts w:hint="eastAsia" w:ascii="Times New Roman" w:hAnsi="Times New Roman"/>
                <w:sz w:val="24"/>
              </w:rPr>
              <w:t>项目所在区域无市政污水管网，项目游客中心洗手和冲厕废水进入项目设置的“化粪池”处理，达到《污水综合排放标准》（</w:t>
            </w:r>
            <w:r>
              <w:rPr>
                <w:rFonts w:ascii="Times New Roman" w:hAnsi="Times New Roman"/>
                <w:sz w:val="24"/>
              </w:rPr>
              <w:t>GB 8978-1996</w:t>
            </w:r>
            <w:r>
              <w:rPr>
                <w:rFonts w:hint="eastAsia" w:ascii="Times New Roman" w:hAnsi="Times New Roman"/>
                <w:sz w:val="24"/>
              </w:rPr>
              <w:t>）中的三级标准后标准后拉运至和政县污水处理厂。</w:t>
            </w:r>
          </w:p>
          <w:p>
            <w:pPr>
              <w:pStyle w:val="13"/>
              <w:adjustRightInd w:val="0"/>
              <w:snapToGrid w:val="0"/>
              <w:spacing w:line="360" w:lineRule="auto"/>
              <w:ind w:firstLine="480"/>
              <w:rPr>
                <w:rFonts w:ascii="Times New Roman" w:hAnsi="Times New Roman"/>
                <w:sz w:val="24"/>
              </w:rPr>
            </w:pPr>
            <w:r>
              <w:rPr>
                <w:rFonts w:hint="eastAsia" w:ascii="Times New Roman" w:hAnsi="Times New Roman"/>
                <w:sz w:val="24"/>
              </w:rPr>
              <w:t>本项目</w:t>
            </w:r>
            <w:r>
              <w:rPr>
                <w:rFonts w:ascii="Times New Roman" w:hAnsi="Times New Roman"/>
                <w:sz w:val="24"/>
              </w:rPr>
              <w:t>适合旅游的月份为4月-</w:t>
            </w:r>
            <w:r>
              <w:rPr>
                <w:rFonts w:hint="eastAsia" w:ascii="Times New Roman" w:hAnsi="Times New Roman"/>
                <w:sz w:val="24"/>
              </w:rPr>
              <w:t>10月</w:t>
            </w:r>
            <w:r>
              <w:rPr>
                <w:rFonts w:ascii="Times New Roman" w:hAnsi="Times New Roman"/>
                <w:sz w:val="24"/>
              </w:rPr>
              <w:t>，</w:t>
            </w:r>
            <w:r>
              <w:rPr>
                <w:rFonts w:hint="eastAsia" w:ascii="Times New Roman" w:hAnsi="Times New Roman"/>
                <w:sz w:val="24"/>
              </w:rPr>
              <w:t>7</w:t>
            </w:r>
            <w:r>
              <w:rPr>
                <w:rFonts w:ascii="Times New Roman" w:hAnsi="Times New Roman"/>
                <w:sz w:val="24"/>
              </w:rPr>
              <w:t>个月</w:t>
            </w:r>
            <w:r>
              <w:rPr>
                <w:rFonts w:hint="eastAsia" w:ascii="Times New Roman" w:hAnsi="Times New Roman"/>
                <w:sz w:val="24"/>
              </w:rPr>
              <w:t>。</w:t>
            </w:r>
          </w:p>
          <w:p>
            <w:pPr>
              <w:pStyle w:val="13"/>
              <w:adjustRightInd w:val="0"/>
              <w:snapToGrid w:val="0"/>
              <w:spacing w:line="360" w:lineRule="auto"/>
              <w:ind w:firstLine="480"/>
              <w:rPr>
                <w:rFonts w:ascii="Times New Roman" w:hAnsi="Times New Roman"/>
                <w:sz w:val="24"/>
              </w:rPr>
            </w:pPr>
            <w:r>
              <w:rPr>
                <w:rFonts w:hint="eastAsia" w:ascii="Times New Roman" w:hAnsi="Times New Roman"/>
                <w:sz w:val="24"/>
              </w:rPr>
              <w:t>本项目</w:t>
            </w:r>
            <w:r>
              <w:rPr>
                <w:rFonts w:ascii="Times New Roman" w:hAnsi="Times New Roman"/>
                <w:sz w:val="24"/>
              </w:rPr>
              <w:t>具体供排水情况见表2-6。</w:t>
            </w:r>
          </w:p>
          <w:p>
            <w:pPr>
              <w:adjustRightInd w:val="0"/>
              <w:snapToGrid w:val="0"/>
              <w:spacing w:line="240" w:lineRule="atLeast"/>
              <w:ind w:firstLine="480" w:firstLineChars="200"/>
              <w:rPr>
                <w:rFonts w:ascii="Times New Roman" w:hAnsi="Times New Roman"/>
                <w:b/>
                <w:sz w:val="24"/>
              </w:rPr>
            </w:pPr>
            <w:r>
              <w:rPr>
                <w:rFonts w:hint="eastAsia" w:ascii="Times New Roman" w:hAnsi="Times New Roman"/>
                <w:b/>
                <w:sz w:val="24"/>
              </w:rPr>
              <w:t>表</w:t>
            </w:r>
            <w:r>
              <w:rPr>
                <w:rFonts w:ascii="Times New Roman" w:hAnsi="Times New Roman"/>
                <w:b/>
                <w:sz w:val="24"/>
              </w:rPr>
              <w:t xml:space="preserve">2-6     </w:t>
            </w:r>
            <w:r>
              <w:rPr>
                <w:rFonts w:hint="eastAsia" w:ascii="Times New Roman" w:hAnsi="Times New Roman"/>
                <w:b/>
                <w:sz w:val="24"/>
              </w:rPr>
              <w:t xml:space="preserve">项目给、排水平衡表   </w:t>
            </w:r>
          </w:p>
          <w:tbl>
            <w:tblPr>
              <w:tblStyle w:val="47"/>
              <w:tblW w:w="49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94"/>
              <w:gridCol w:w="1614"/>
              <w:gridCol w:w="1174"/>
              <w:gridCol w:w="1127"/>
              <w:gridCol w:w="922"/>
              <w:gridCol w:w="996"/>
              <w:gridCol w:w="822"/>
              <w:gridCol w:w="9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95" w:type="dxa"/>
                  <w:vMerge w:val="restart"/>
                  <w:shd w:val="clear" w:color="auto" w:fill="auto"/>
                  <w:vAlign w:val="center"/>
                </w:tcPr>
                <w:p>
                  <w:pPr>
                    <w:widowControl/>
                    <w:adjustRightInd w:val="0"/>
                    <w:snapToGrid w:val="0"/>
                    <w:spacing w:line="240" w:lineRule="atLeast"/>
                    <w:jc w:val="center"/>
                    <w:rPr>
                      <w:rFonts w:ascii="Times New Roman" w:hAnsi="Times New Roman" w:cs="宋体"/>
                      <w:b/>
                      <w:bCs/>
                      <w:kern w:val="0"/>
                      <w:szCs w:val="21"/>
                    </w:rPr>
                  </w:pPr>
                  <w:r>
                    <w:rPr>
                      <w:rFonts w:hint="eastAsia" w:ascii="Times New Roman" w:hAnsi="Times New Roman" w:cs="宋体"/>
                      <w:b/>
                      <w:bCs/>
                      <w:kern w:val="0"/>
                      <w:szCs w:val="21"/>
                    </w:rPr>
                    <w:t>序号</w:t>
                  </w:r>
                </w:p>
              </w:tc>
              <w:tc>
                <w:tcPr>
                  <w:tcW w:w="1616" w:type="dxa"/>
                  <w:vMerge w:val="restart"/>
                  <w:shd w:val="clear" w:color="auto" w:fill="auto"/>
                  <w:vAlign w:val="center"/>
                </w:tcPr>
                <w:p>
                  <w:pPr>
                    <w:widowControl/>
                    <w:adjustRightInd w:val="0"/>
                    <w:snapToGrid w:val="0"/>
                    <w:spacing w:line="240" w:lineRule="atLeast"/>
                    <w:jc w:val="center"/>
                    <w:rPr>
                      <w:rFonts w:ascii="Times New Roman" w:hAnsi="Times New Roman" w:cs="宋体"/>
                      <w:b/>
                      <w:bCs/>
                      <w:kern w:val="0"/>
                      <w:szCs w:val="21"/>
                    </w:rPr>
                  </w:pPr>
                  <w:r>
                    <w:rPr>
                      <w:rFonts w:hint="eastAsia" w:ascii="Times New Roman" w:hAnsi="Times New Roman" w:cs="宋体"/>
                      <w:b/>
                      <w:bCs/>
                      <w:kern w:val="0"/>
                      <w:szCs w:val="21"/>
                    </w:rPr>
                    <w:t>工序</w:t>
                  </w:r>
                </w:p>
              </w:tc>
              <w:tc>
                <w:tcPr>
                  <w:tcW w:w="2301" w:type="dxa"/>
                  <w:gridSpan w:val="2"/>
                  <w:shd w:val="clear" w:color="auto" w:fill="auto"/>
                  <w:vAlign w:val="center"/>
                </w:tcPr>
                <w:p>
                  <w:pPr>
                    <w:widowControl/>
                    <w:adjustRightInd w:val="0"/>
                    <w:snapToGrid w:val="0"/>
                    <w:spacing w:line="240" w:lineRule="atLeast"/>
                    <w:jc w:val="center"/>
                    <w:rPr>
                      <w:rFonts w:ascii="Times New Roman" w:hAnsi="Times New Roman" w:cs="宋体"/>
                      <w:b/>
                      <w:bCs/>
                      <w:kern w:val="0"/>
                      <w:szCs w:val="21"/>
                    </w:rPr>
                  </w:pPr>
                  <w:r>
                    <w:rPr>
                      <w:rFonts w:hint="eastAsia" w:ascii="Times New Roman" w:hAnsi="Times New Roman" w:cs="宋体"/>
                      <w:b/>
                      <w:bCs/>
                      <w:kern w:val="0"/>
                      <w:szCs w:val="21"/>
                    </w:rPr>
                    <w:t>新鲜水</w:t>
                  </w:r>
                </w:p>
              </w:tc>
              <w:tc>
                <w:tcPr>
                  <w:tcW w:w="1918" w:type="dxa"/>
                  <w:gridSpan w:val="2"/>
                  <w:shd w:val="clear" w:color="auto" w:fill="auto"/>
                  <w:vAlign w:val="center"/>
                </w:tcPr>
                <w:p>
                  <w:pPr>
                    <w:widowControl/>
                    <w:adjustRightInd w:val="0"/>
                    <w:snapToGrid w:val="0"/>
                    <w:spacing w:line="240" w:lineRule="atLeast"/>
                    <w:jc w:val="center"/>
                    <w:rPr>
                      <w:rFonts w:ascii="Times New Roman" w:hAnsi="Times New Roman" w:cs="宋体"/>
                      <w:b/>
                      <w:bCs/>
                      <w:kern w:val="0"/>
                      <w:szCs w:val="21"/>
                    </w:rPr>
                  </w:pPr>
                  <w:r>
                    <w:rPr>
                      <w:rFonts w:hint="eastAsia" w:ascii="Times New Roman" w:hAnsi="Times New Roman" w:cs="宋体"/>
                      <w:b/>
                      <w:bCs/>
                      <w:kern w:val="0"/>
                      <w:szCs w:val="21"/>
                    </w:rPr>
                    <w:t>损耗量</w:t>
                  </w:r>
                </w:p>
              </w:tc>
              <w:tc>
                <w:tcPr>
                  <w:tcW w:w="1752" w:type="dxa"/>
                  <w:gridSpan w:val="2"/>
                  <w:shd w:val="clear" w:color="auto" w:fill="auto"/>
                  <w:vAlign w:val="center"/>
                </w:tcPr>
                <w:p>
                  <w:pPr>
                    <w:widowControl/>
                    <w:adjustRightInd w:val="0"/>
                    <w:snapToGrid w:val="0"/>
                    <w:spacing w:line="240" w:lineRule="atLeast"/>
                    <w:jc w:val="center"/>
                    <w:rPr>
                      <w:rFonts w:ascii="Times New Roman" w:hAnsi="Times New Roman" w:cs="宋体"/>
                      <w:b/>
                      <w:bCs/>
                      <w:kern w:val="0"/>
                      <w:szCs w:val="21"/>
                    </w:rPr>
                  </w:pPr>
                  <w:r>
                    <w:rPr>
                      <w:rFonts w:hint="eastAsia" w:ascii="Times New Roman" w:hAnsi="Times New Roman" w:cs="宋体"/>
                      <w:b/>
                      <w:bCs/>
                      <w:kern w:val="0"/>
                      <w:szCs w:val="21"/>
                    </w:rPr>
                    <w:t>排放量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95" w:type="dxa"/>
                  <w:vMerge w:val="continue"/>
                  <w:vAlign w:val="center"/>
                </w:tcPr>
                <w:p>
                  <w:pPr>
                    <w:widowControl/>
                    <w:adjustRightInd w:val="0"/>
                    <w:snapToGrid w:val="0"/>
                    <w:spacing w:line="240" w:lineRule="atLeast"/>
                    <w:jc w:val="center"/>
                    <w:rPr>
                      <w:rFonts w:ascii="Times New Roman" w:hAnsi="Times New Roman" w:cs="宋体"/>
                      <w:b/>
                      <w:bCs/>
                      <w:kern w:val="0"/>
                      <w:szCs w:val="21"/>
                    </w:rPr>
                  </w:pPr>
                </w:p>
              </w:tc>
              <w:tc>
                <w:tcPr>
                  <w:tcW w:w="1616" w:type="dxa"/>
                  <w:vMerge w:val="continue"/>
                  <w:vAlign w:val="center"/>
                </w:tcPr>
                <w:p>
                  <w:pPr>
                    <w:widowControl/>
                    <w:adjustRightInd w:val="0"/>
                    <w:snapToGrid w:val="0"/>
                    <w:spacing w:line="240" w:lineRule="atLeast"/>
                    <w:jc w:val="center"/>
                    <w:rPr>
                      <w:rFonts w:ascii="Times New Roman" w:hAnsi="Times New Roman" w:cs="宋体"/>
                      <w:b/>
                      <w:bCs/>
                      <w:kern w:val="0"/>
                      <w:szCs w:val="21"/>
                    </w:rPr>
                  </w:pPr>
                </w:p>
              </w:tc>
              <w:tc>
                <w:tcPr>
                  <w:tcW w:w="1174" w:type="dxa"/>
                  <w:shd w:val="clear" w:color="auto" w:fill="auto"/>
                  <w:vAlign w:val="center"/>
                </w:tcPr>
                <w:p>
                  <w:pPr>
                    <w:widowControl/>
                    <w:adjustRightInd w:val="0"/>
                    <w:snapToGrid w:val="0"/>
                    <w:spacing w:line="240" w:lineRule="atLeast"/>
                    <w:jc w:val="center"/>
                    <w:rPr>
                      <w:rFonts w:ascii="Times New Roman" w:hAnsi="Times New Roman"/>
                      <w:b/>
                      <w:kern w:val="0"/>
                      <w:szCs w:val="21"/>
                    </w:rPr>
                  </w:pPr>
                  <w:r>
                    <w:rPr>
                      <w:rFonts w:ascii="Times New Roman" w:hAnsi="Times New Roman"/>
                      <w:b/>
                      <w:kern w:val="0"/>
                      <w:szCs w:val="21"/>
                    </w:rPr>
                    <w:t>m</w:t>
                  </w:r>
                  <w:r>
                    <w:rPr>
                      <w:rFonts w:ascii="Times New Roman" w:hAnsi="Times New Roman"/>
                      <w:b/>
                      <w:kern w:val="0"/>
                      <w:szCs w:val="21"/>
                      <w:vertAlign w:val="superscript"/>
                    </w:rPr>
                    <w:t>3</w:t>
                  </w:r>
                  <w:r>
                    <w:rPr>
                      <w:rFonts w:ascii="Times New Roman" w:hAnsi="Times New Roman"/>
                      <w:b/>
                      <w:kern w:val="0"/>
                      <w:szCs w:val="21"/>
                    </w:rPr>
                    <w:t>/d</w:t>
                  </w:r>
                </w:p>
              </w:tc>
              <w:tc>
                <w:tcPr>
                  <w:tcW w:w="1127" w:type="dxa"/>
                  <w:shd w:val="clear" w:color="auto" w:fill="auto"/>
                  <w:vAlign w:val="center"/>
                </w:tcPr>
                <w:p>
                  <w:pPr>
                    <w:widowControl/>
                    <w:adjustRightInd w:val="0"/>
                    <w:snapToGrid w:val="0"/>
                    <w:spacing w:line="240" w:lineRule="atLeast"/>
                    <w:jc w:val="center"/>
                    <w:rPr>
                      <w:rFonts w:ascii="Times New Roman" w:hAnsi="Times New Roman"/>
                      <w:b/>
                      <w:kern w:val="0"/>
                      <w:szCs w:val="21"/>
                    </w:rPr>
                  </w:pPr>
                  <w:r>
                    <w:rPr>
                      <w:rFonts w:ascii="Times New Roman" w:hAnsi="Times New Roman"/>
                      <w:b/>
                      <w:kern w:val="0"/>
                      <w:szCs w:val="21"/>
                    </w:rPr>
                    <w:t>m</w:t>
                  </w:r>
                  <w:r>
                    <w:rPr>
                      <w:rFonts w:ascii="Times New Roman" w:hAnsi="Times New Roman"/>
                      <w:b/>
                      <w:kern w:val="0"/>
                      <w:szCs w:val="21"/>
                      <w:vertAlign w:val="superscript"/>
                    </w:rPr>
                    <w:t>3</w:t>
                  </w:r>
                  <w:r>
                    <w:rPr>
                      <w:rFonts w:ascii="Times New Roman" w:hAnsi="Times New Roman"/>
                      <w:b/>
                      <w:kern w:val="0"/>
                      <w:szCs w:val="21"/>
                    </w:rPr>
                    <w:t>/a</w:t>
                  </w:r>
                </w:p>
              </w:tc>
              <w:tc>
                <w:tcPr>
                  <w:tcW w:w="922" w:type="dxa"/>
                  <w:shd w:val="clear" w:color="auto" w:fill="auto"/>
                  <w:vAlign w:val="center"/>
                </w:tcPr>
                <w:p>
                  <w:pPr>
                    <w:widowControl/>
                    <w:adjustRightInd w:val="0"/>
                    <w:snapToGrid w:val="0"/>
                    <w:spacing w:line="240" w:lineRule="atLeast"/>
                    <w:jc w:val="center"/>
                    <w:rPr>
                      <w:rFonts w:ascii="Times New Roman" w:hAnsi="Times New Roman"/>
                      <w:b/>
                      <w:kern w:val="0"/>
                      <w:szCs w:val="21"/>
                    </w:rPr>
                  </w:pPr>
                  <w:r>
                    <w:rPr>
                      <w:rFonts w:ascii="Times New Roman" w:hAnsi="Times New Roman"/>
                      <w:b/>
                      <w:kern w:val="0"/>
                      <w:szCs w:val="21"/>
                    </w:rPr>
                    <w:t>m</w:t>
                  </w:r>
                  <w:r>
                    <w:rPr>
                      <w:rFonts w:ascii="Times New Roman" w:hAnsi="Times New Roman"/>
                      <w:b/>
                      <w:kern w:val="0"/>
                      <w:szCs w:val="21"/>
                      <w:vertAlign w:val="superscript"/>
                    </w:rPr>
                    <w:t>3</w:t>
                  </w:r>
                  <w:r>
                    <w:rPr>
                      <w:rFonts w:ascii="Times New Roman" w:hAnsi="Times New Roman"/>
                      <w:b/>
                      <w:kern w:val="0"/>
                      <w:szCs w:val="21"/>
                    </w:rPr>
                    <w:t>/d</w:t>
                  </w:r>
                </w:p>
              </w:tc>
              <w:tc>
                <w:tcPr>
                  <w:tcW w:w="996" w:type="dxa"/>
                  <w:shd w:val="clear" w:color="auto" w:fill="auto"/>
                  <w:vAlign w:val="center"/>
                </w:tcPr>
                <w:p>
                  <w:pPr>
                    <w:widowControl/>
                    <w:adjustRightInd w:val="0"/>
                    <w:snapToGrid w:val="0"/>
                    <w:spacing w:line="240" w:lineRule="atLeast"/>
                    <w:jc w:val="center"/>
                    <w:rPr>
                      <w:rFonts w:ascii="Times New Roman" w:hAnsi="Times New Roman"/>
                      <w:b/>
                      <w:kern w:val="0"/>
                      <w:szCs w:val="21"/>
                    </w:rPr>
                  </w:pPr>
                  <w:r>
                    <w:rPr>
                      <w:rFonts w:ascii="Times New Roman" w:hAnsi="Times New Roman"/>
                      <w:b/>
                      <w:kern w:val="0"/>
                      <w:szCs w:val="21"/>
                    </w:rPr>
                    <w:t>m</w:t>
                  </w:r>
                  <w:r>
                    <w:rPr>
                      <w:rFonts w:ascii="Times New Roman" w:hAnsi="Times New Roman"/>
                      <w:b/>
                      <w:kern w:val="0"/>
                      <w:szCs w:val="21"/>
                      <w:vertAlign w:val="superscript"/>
                    </w:rPr>
                    <w:t>3</w:t>
                  </w:r>
                  <w:r>
                    <w:rPr>
                      <w:rFonts w:ascii="Times New Roman" w:hAnsi="Times New Roman"/>
                      <w:b/>
                      <w:kern w:val="0"/>
                      <w:szCs w:val="21"/>
                    </w:rPr>
                    <w:t>/a</w:t>
                  </w:r>
                </w:p>
              </w:tc>
              <w:tc>
                <w:tcPr>
                  <w:tcW w:w="822" w:type="dxa"/>
                  <w:shd w:val="clear" w:color="auto" w:fill="auto"/>
                  <w:vAlign w:val="center"/>
                </w:tcPr>
                <w:p>
                  <w:pPr>
                    <w:widowControl/>
                    <w:adjustRightInd w:val="0"/>
                    <w:snapToGrid w:val="0"/>
                    <w:spacing w:line="240" w:lineRule="atLeast"/>
                    <w:jc w:val="center"/>
                    <w:rPr>
                      <w:rFonts w:ascii="Times New Roman" w:hAnsi="Times New Roman"/>
                      <w:b/>
                      <w:kern w:val="0"/>
                      <w:szCs w:val="21"/>
                    </w:rPr>
                  </w:pPr>
                  <w:r>
                    <w:rPr>
                      <w:rFonts w:ascii="Times New Roman" w:hAnsi="Times New Roman"/>
                      <w:b/>
                      <w:kern w:val="0"/>
                      <w:szCs w:val="21"/>
                    </w:rPr>
                    <w:t>m</w:t>
                  </w:r>
                  <w:r>
                    <w:rPr>
                      <w:rFonts w:ascii="Times New Roman" w:hAnsi="Times New Roman"/>
                      <w:b/>
                      <w:kern w:val="0"/>
                      <w:szCs w:val="21"/>
                      <w:vertAlign w:val="superscript"/>
                    </w:rPr>
                    <w:t>3</w:t>
                  </w:r>
                  <w:r>
                    <w:rPr>
                      <w:rFonts w:ascii="Times New Roman" w:hAnsi="Times New Roman"/>
                      <w:b/>
                      <w:kern w:val="0"/>
                      <w:szCs w:val="21"/>
                    </w:rPr>
                    <w:t>/d</w:t>
                  </w:r>
                </w:p>
              </w:tc>
              <w:tc>
                <w:tcPr>
                  <w:tcW w:w="930" w:type="dxa"/>
                  <w:shd w:val="clear" w:color="auto" w:fill="auto"/>
                  <w:vAlign w:val="center"/>
                </w:tcPr>
                <w:p>
                  <w:pPr>
                    <w:widowControl/>
                    <w:adjustRightInd w:val="0"/>
                    <w:snapToGrid w:val="0"/>
                    <w:spacing w:line="240" w:lineRule="atLeast"/>
                    <w:jc w:val="center"/>
                    <w:rPr>
                      <w:rFonts w:ascii="Times New Roman" w:hAnsi="Times New Roman"/>
                      <w:b/>
                      <w:kern w:val="0"/>
                      <w:szCs w:val="21"/>
                    </w:rPr>
                  </w:pPr>
                  <w:r>
                    <w:rPr>
                      <w:rFonts w:ascii="Times New Roman" w:hAnsi="Times New Roman"/>
                      <w:b/>
                      <w:kern w:val="0"/>
                      <w:szCs w:val="21"/>
                    </w:rPr>
                    <w:t>m</w:t>
                  </w:r>
                  <w:r>
                    <w:rPr>
                      <w:rFonts w:ascii="Times New Roman" w:hAnsi="Times New Roman"/>
                      <w:b/>
                      <w:kern w:val="0"/>
                      <w:szCs w:val="21"/>
                      <w:vertAlign w:val="superscript"/>
                    </w:rPr>
                    <w:t>3</w:t>
                  </w:r>
                  <w:r>
                    <w:rPr>
                      <w:rFonts w:ascii="Times New Roman" w:hAnsi="Times New Roman"/>
                      <w:b/>
                      <w:kern w:val="0"/>
                      <w:szCs w:val="21"/>
                    </w:rPr>
                    <w: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95" w:type="dxa"/>
                  <w:shd w:val="clear" w:color="auto" w:fill="auto"/>
                  <w:vAlign w:val="center"/>
                </w:tcPr>
                <w:p>
                  <w:pPr>
                    <w:widowControl/>
                    <w:adjustRightInd w:val="0"/>
                    <w:snapToGrid w:val="0"/>
                    <w:spacing w:line="240" w:lineRule="atLeast"/>
                    <w:jc w:val="center"/>
                    <w:rPr>
                      <w:rFonts w:ascii="Times New Roman" w:hAnsi="Times New Roman"/>
                      <w:kern w:val="0"/>
                      <w:szCs w:val="21"/>
                    </w:rPr>
                  </w:pPr>
                  <w:r>
                    <w:rPr>
                      <w:rFonts w:hint="eastAsia" w:ascii="Times New Roman" w:hAnsi="Times New Roman"/>
                      <w:kern w:val="0"/>
                      <w:szCs w:val="21"/>
                    </w:rPr>
                    <w:t>1</w:t>
                  </w:r>
                </w:p>
              </w:tc>
              <w:tc>
                <w:tcPr>
                  <w:tcW w:w="1616" w:type="dxa"/>
                  <w:shd w:val="clear" w:color="auto" w:fill="auto"/>
                  <w:vAlign w:val="center"/>
                </w:tcPr>
                <w:p>
                  <w:pPr>
                    <w:widowControl/>
                    <w:adjustRightInd w:val="0"/>
                    <w:snapToGrid w:val="0"/>
                    <w:spacing w:line="240" w:lineRule="atLeast"/>
                    <w:jc w:val="center"/>
                    <w:rPr>
                      <w:rFonts w:ascii="Times New Roman" w:hAnsi="Times New Roman" w:cs="宋体"/>
                      <w:kern w:val="0"/>
                      <w:szCs w:val="21"/>
                    </w:rPr>
                  </w:pPr>
                  <w:r>
                    <w:rPr>
                      <w:rFonts w:hint="eastAsia" w:ascii="Times New Roman" w:hAnsi="Times New Roman"/>
                      <w:bCs/>
                    </w:rPr>
                    <w:t>管理人员用水</w:t>
                  </w:r>
                </w:p>
              </w:tc>
              <w:tc>
                <w:tcPr>
                  <w:tcW w:w="1174"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0.15</w:t>
                  </w:r>
                </w:p>
              </w:tc>
              <w:tc>
                <w:tcPr>
                  <w:tcW w:w="1127"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31.5</w:t>
                  </w:r>
                </w:p>
              </w:tc>
              <w:tc>
                <w:tcPr>
                  <w:tcW w:w="922"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0.03</w:t>
                  </w:r>
                </w:p>
              </w:tc>
              <w:tc>
                <w:tcPr>
                  <w:tcW w:w="996" w:type="dxa"/>
                  <w:shd w:val="clear" w:color="auto" w:fill="auto"/>
                  <w:vAlign w:val="center"/>
                </w:tcPr>
                <w:p>
                  <w:pPr>
                    <w:jc w:val="center"/>
                    <w:rPr>
                      <w:rFonts w:ascii="Times New Roman" w:hAnsi="Times New Roman"/>
                      <w:color w:val="000000"/>
                      <w:szCs w:val="21"/>
                    </w:rPr>
                  </w:pPr>
                  <w:r>
                    <w:rPr>
                      <w:rFonts w:hint="eastAsia" w:ascii="Times New Roman" w:hAnsi="Times New Roman"/>
                      <w:color w:val="000000"/>
                      <w:szCs w:val="21"/>
                    </w:rPr>
                    <w:t>6</w:t>
                  </w:r>
                  <w:r>
                    <w:rPr>
                      <w:rFonts w:ascii="Times New Roman" w:hAnsi="Times New Roman"/>
                      <w:color w:val="000000"/>
                      <w:szCs w:val="21"/>
                    </w:rPr>
                    <w:t>.3</w:t>
                  </w:r>
                </w:p>
              </w:tc>
              <w:tc>
                <w:tcPr>
                  <w:tcW w:w="822"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0.12</w:t>
                  </w:r>
                </w:p>
              </w:tc>
              <w:tc>
                <w:tcPr>
                  <w:tcW w:w="930"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25.2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95" w:type="dxa"/>
                  <w:shd w:val="clear" w:color="auto" w:fill="auto"/>
                  <w:vAlign w:val="center"/>
                </w:tcPr>
                <w:p>
                  <w:pPr>
                    <w:widowControl/>
                    <w:adjustRightInd w:val="0"/>
                    <w:snapToGrid w:val="0"/>
                    <w:spacing w:line="240" w:lineRule="atLeast"/>
                    <w:jc w:val="center"/>
                    <w:rPr>
                      <w:rFonts w:ascii="Times New Roman" w:hAnsi="Times New Roman"/>
                      <w:kern w:val="0"/>
                      <w:szCs w:val="21"/>
                    </w:rPr>
                  </w:pPr>
                  <w:r>
                    <w:rPr>
                      <w:rFonts w:hint="eastAsia" w:ascii="Times New Roman" w:hAnsi="Times New Roman"/>
                      <w:kern w:val="0"/>
                      <w:szCs w:val="21"/>
                    </w:rPr>
                    <w:t>2</w:t>
                  </w:r>
                </w:p>
              </w:tc>
              <w:tc>
                <w:tcPr>
                  <w:tcW w:w="1616" w:type="dxa"/>
                  <w:shd w:val="clear" w:color="auto" w:fill="auto"/>
                  <w:vAlign w:val="center"/>
                </w:tcPr>
                <w:p>
                  <w:pPr>
                    <w:widowControl/>
                    <w:adjustRightInd w:val="0"/>
                    <w:snapToGrid w:val="0"/>
                    <w:spacing w:line="240" w:lineRule="atLeast"/>
                    <w:jc w:val="center"/>
                    <w:rPr>
                      <w:rFonts w:ascii="Times New Roman" w:hAnsi="Times New Roman"/>
                      <w:bCs/>
                    </w:rPr>
                  </w:pPr>
                  <w:r>
                    <w:rPr>
                      <w:rFonts w:hint="eastAsia" w:ascii="Times New Roman" w:hAnsi="Times New Roman"/>
                      <w:bCs/>
                    </w:rPr>
                    <w:t>游客洗手、冲厕</w:t>
                  </w:r>
                </w:p>
              </w:tc>
              <w:tc>
                <w:tcPr>
                  <w:tcW w:w="1174"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10</w:t>
                  </w:r>
                </w:p>
              </w:tc>
              <w:tc>
                <w:tcPr>
                  <w:tcW w:w="1127"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2100</w:t>
                  </w:r>
                </w:p>
              </w:tc>
              <w:tc>
                <w:tcPr>
                  <w:tcW w:w="922"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2.0</w:t>
                  </w:r>
                </w:p>
              </w:tc>
              <w:tc>
                <w:tcPr>
                  <w:tcW w:w="996" w:type="dxa"/>
                  <w:shd w:val="clear" w:color="auto" w:fill="auto"/>
                  <w:vAlign w:val="center"/>
                </w:tcPr>
                <w:p>
                  <w:pPr>
                    <w:jc w:val="center"/>
                    <w:rPr>
                      <w:rFonts w:ascii="Times New Roman" w:hAnsi="Times New Roman"/>
                      <w:color w:val="000000"/>
                      <w:szCs w:val="21"/>
                    </w:rPr>
                  </w:pPr>
                  <w:r>
                    <w:rPr>
                      <w:rFonts w:hint="eastAsia" w:ascii="Times New Roman" w:hAnsi="Times New Roman"/>
                      <w:color w:val="000000"/>
                      <w:szCs w:val="21"/>
                    </w:rPr>
                    <w:t>4</w:t>
                  </w:r>
                  <w:r>
                    <w:rPr>
                      <w:rFonts w:ascii="Times New Roman" w:hAnsi="Times New Roman"/>
                      <w:color w:val="000000"/>
                      <w:szCs w:val="21"/>
                    </w:rPr>
                    <w:t>20</w:t>
                  </w:r>
                </w:p>
              </w:tc>
              <w:tc>
                <w:tcPr>
                  <w:tcW w:w="822"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4.8</w:t>
                  </w:r>
                </w:p>
              </w:tc>
              <w:tc>
                <w:tcPr>
                  <w:tcW w:w="930"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1008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695" w:type="dxa"/>
                  <w:shd w:val="clear" w:color="auto" w:fill="auto"/>
                  <w:vAlign w:val="center"/>
                </w:tcPr>
                <w:p>
                  <w:pPr>
                    <w:widowControl/>
                    <w:adjustRightInd w:val="0"/>
                    <w:snapToGrid w:val="0"/>
                    <w:spacing w:line="240" w:lineRule="atLeast"/>
                    <w:jc w:val="center"/>
                    <w:rPr>
                      <w:rFonts w:ascii="Times New Roman" w:hAnsi="Times New Roman"/>
                      <w:kern w:val="0"/>
                      <w:szCs w:val="21"/>
                    </w:rPr>
                  </w:pPr>
                  <w:r>
                    <w:rPr>
                      <w:rFonts w:ascii="Times New Roman" w:hAnsi="Times New Roman"/>
                      <w:kern w:val="0"/>
                      <w:szCs w:val="21"/>
                    </w:rPr>
                    <w:t>3</w:t>
                  </w:r>
                </w:p>
              </w:tc>
              <w:tc>
                <w:tcPr>
                  <w:tcW w:w="1616" w:type="dxa"/>
                  <w:shd w:val="clear" w:color="auto" w:fill="auto"/>
                  <w:vAlign w:val="center"/>
                </w:tcPr>
                <w:p>
                  <w:pPr>
                    <w:widowControl/>
                    <w:adjustRightInd w:val="0"/>
                    <w:snapToGrid w:val="0"/>
                    <w:spacing w:line="240" w:lineRule="atLeast"/>
                    <w:jc w:val="center"/>
                    <w:rPr>
                      <w:rFonts w:ascii="Times New Roman" w:hAnsi="Times New Roman" w:cs="宋体"/>
                      <w:kern w:val="0"/>
                      <w:szCs w:val="21"/>
                    </w:rPr>
                  </w:pPr>
                  <w:r>
                    <w:rPr>
                      <w:rFonts w:hint="eastAsia" w:ascii="Times New Roman" w:hAnsi="Times New Roman" w:cs="宋体"/>
                      <w:kern w:val="0"/>
                      <w:szCs w:val="21"/>
                    </w:rPr>
                    <w:t>合计</w:t>
                  </w:r>
                </w:p>
              </w:tc>
              <w:tc>
                <w:tcPr>
                  <w:tcW w:w="1174"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10.15</w:t>
                  </w:r>
                </w:p>
              </w:tc>
              <w:tc>
                <w:tcPr>
                  <w:tcW w:w="1127"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2131.5</w:t>
                  </w:r>
                </w:p>
              </w:tc>
              <w:tc>
                <w:tcPr>
                  <w:tcW w:w="922"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3.75</w:t>
                  </w:r>
                </w:p>
              </w:tc>
              <w:tc>
                <w:tcPr>
                  <w:tcW w:w="996"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426.3</w:t>
                  </w:r>
                </w:p>
              </w:tc>
              <w:tc>
                <w:tcPr>
                  <w:tcW w:w="822"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15</w:t>
                  </w:r>
                </w:p>
              </w:tc>
              <w:tc>
                <w:tcPr>
                  <w:tcW w:w="930" w:type="dxa"/>
                  <w:shd w:val="clear" w:color="auto" w:fill="auto"/>
                  <w:vAlign w:val="center"/>
                </w:tcPr>
                <w:p>
                  <w:pPr>
                    <w:jc w:val="center"/>
                    <w:rPr>
                      <w:rFonts w:ascii="Times New Roman" w:hAnsi="Times New Roman"/>
                      <w:color w:val="000000"/>
                      <w:szCs w:val="21"/>
                    </w:rPr>
                  </w:pPr>
                  <w:r>
                    <w:rPr>
                      <w:rFonts w:ascii="Times New Roman" w:hAnsi="Times New Roman"/>
                      <w:color w:val="000000"/>
                      <w:szCs w:val="21"/>
                    </w:rPr>
                    <w:t>3150</w:t>
                  </w:r>
                </w:p>
              </w:tc>
            </w:tr>
          </w:tbl>
          <w:p>
            <w:pPr>
              <w:pStyle w:val="13"/>
              <w:adjustRightInd w:val="0"/>
              <w:snapToGrid w:val="0"/>
              <w:spacing w:before="156" w:beforeLines="50" w:line="360" w:lineRule="auto"/>
              <w:ind w:firstLine="482"/>
              <w:rPr>
                <w:rFonts w:ascii="Times New Roman" w:hAnsi="Times New Roman"/>
                <w:b/>
                <w:bCs/>
                <w:sz w:val="24"/>
              </w:rPr>
            </w:pPr>
            <w:r>
              <w:rPr>
                <w:rFonts w:ascii="Times New Roman" w:hAnsi="Times New Roman"/>
                <w:b/>
                <w:bCs/>
                <w:sz w:val="24"/>
              </w:rPr>
              <w:t>16.3供暖工程</w:t>
            </w:r>
          </w:p>
          <w:p>
            <w:pPr>
              <w:pStyle w:val="13"/>
              <w:adjustRightInd w:val="0"/>
              <w:snapToGrid w:val="0"/>
              <w:spacing w:line="360" w:lineRule="auto"/>
              <w:ind w:firstLine="480"/>
              <w:rPr>
                <w:rFonts w:ascii="Times New Roman" w:hAnsi="Times New Roman"/>
                <w:bCs/>
                <w:sz w:val="24"/>
              </w:rPr>
            </w:pPr>
            <w:r>
              <w:rPr>
                <w:rFonts w:ascii="Times New Roman" w:hAnsi="Times New Roman"/>
                <w:bCs/>
                <w:sz w:val="24"/>
              </w:rPr>
              <w:t>本项目运营期冬季</w:t>
            </w:r>
            <w:r>
              <w:rPr>
                <w:rFonts w:hint="eastAsia" w:ascii="Times New Roman" w:hAnsi="Times New Roman"/>
                <w:bCs/>
                <w:sz w:val="24"/>
              </w:rPr>
              <w:t>管理室</w:t>
            </w:r>
            <w:r>
              <w:rPr>
                <w:rFonts w:ascii="Times New Roman" w:hAnsi="Times New Roman"/>
                <w:bCs/>
                <w:sz w:val="24"/>
              </w:rPr>
              <w:t>供暖</w:t>
            </w:r>
            <w:r>
              <w:rPr>
                <w:rFonts w:hint="eastAsia" w:ascii="Times New Roman" w:hAnsi="Times New Roman"/>
                <w:bCs/>
                <w:sz w:val="24"/>
              </w:rPr>
              <w:t>采用电暖</w:t>
            </w:r>
            <w:r>
              <w:rPr>
                <w:rFonts w:ascii="Times New Roman" w:hAnsi="Times New Roman"/>
                <w:bCs/>
                <w:sz w:val="24"/>
              </w:rPr>
              <w:t>。</w:t>
            </w:r>
          </w:p>
          <w:p>
            <w:pPr>
              <w:pStyle w:val="13"/>
              <w:adjustRightInd w:val="0"/>
              <w:snapToGrid w:val="0"/>
              <w:spacing w:line="360" w:lineRule="auto"/>
              <w:ind w:firstLine="482"/>
              <w:rPr>
                <w:rFonts w:ascii="Times New Roman" w:hAnsi="Times New Roman"/>
                <w:b/>
                <w:sz w:val="24"/>
              </w:rPr>
            </w:pPr>
            <w:r>
              <w:rPr>
                <w:rFonts w:ascii="Times New Roman" w:hAnsi="Times New Roman"/>
                <w:b/>
                <w:bCs/>
                <w:sz w:val="24"/>
              </w:rPr>
              <w:t>16.4</w:t>
            </w:r>
            <w:r>
              <w:rPr>
                <w:rFonts w:hint="eastAsia" w:ascii="Times New Roman" w:hAnsi="Times New Roman"/>
                <w:b/>
                <w:bCs/>
                <w:sz w:val="24"/>
              </w:rPr>
              <w:t>供电工程</w:t>
            </w:r>
          </w:p>
          <w:p>
            <w:pPr>
              <w:pStyle w:val="13"/>
              <w:adjustRightInd w:val="0"/>
              <w:snapToGrid w:val="0"/>
              <w:spacing w:line="360" w:lineRule="auto"/>
              <w:ind w:firstLine="480"/>
              <w:rPr>
                <w:rFonts w:ascii="Times New Roman" w:hAnsi="Times New Roman"/>
              </w:rPr>
            </w:pPr>
            <w:r>
              <w:rPr>
                <w:rFonts w:hint="eastAsia" w:ascii="Times New Roman" w:hAnsi="Times New Roman"/>
                <w:sz w:val="24"/>
                <w:szCs w:val="21"/>
              </w:rPr>
              <w:t>项目用电由项目所在区域供电电网接入，</w:t>
            </w:r>
            <w:r>
              <w:rPr>
                <w:rFonts w:ascii="Times New Roman" w:hAnsi="Times New Roman"/>
                <w:sz w:val="24"/>
              </w:rPr>
              <w:t>设配电箱及其配电系统。以满足</w:t>
            </w:r>
            <w:r>
              <w:rPr>
                <w:rFonts w:hint="eastAsia" w:ascii="Times New Roman" w:hAnsi="Times New Roman"/>
                <w:sz w:val="24"/>
              </w:rPr>
              <w:t>项目用电需求</w:t>
            </w: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710" w:type="dxa"/>
            <w:vAlign w:val="center"/>
          </w:tcPr>
          <w:p>
            <w:pPr>
              <w:adjustRightInd w:val="0"/>
              <w:snapToGrid w:val="0"/>
              <w:jc w:val="center"/>
              <w:rPr>
                <w:rFonts w:ascii="Times New Roman" w:hAnsi="Times New Roman"/>
                <w:b/>
                <w:bCs/>
                <w:color w:val="FF0000"/>
                <w:kern w:val="0"/>
                <w:sz w:val="24"/>
              </w:rPr>
            </w:pPr>
            <w:r>
              <w:rPr>
                <w:rFonts w:ascii="Times New Roman" w:hAnsi="Times New Roman"/>
                <w:b/>
                <w:bCs/>
                <w:kern w:val="0"/>
                <w:sz w:val="24"/>
                <w:lang w:bidi="ar"/>
              </w:rPr>
              <w:t>总平面及现场布置</w:t>
            </w:r>
          </w:p>
        </w:tc>
        <w:tc>
          <w:tcPr>
            <w:tcW w:w="8385" w:type="dxa"/>
            <w:vAlign w:val="center"/>
          </w:tcPr>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1）香花坪旅游产业道路路线起点（K0+000）位于大滩村单独坪社北侧（具体坐标为</w:t>
            </w:r>
            <w:r>
              <w:rPr>
                <w:rFonts w:ascii="Times New Roman" w:hAnsi="Times New Roman"/>
                <w:sz w:val="24"/>
              </w:rPr>
              <w:t>N 103.14947069°，E 35.38350883°</w:t>
            </w:r>
            <w:r>
              <w:rPr>
                <w:rFonts w:hint="eastAsia" w:ascii="Times New Roman" w:hAnsi="Times New Roman"/>
                <w:sz w:val="24"/>
              </w:rPr>
              <w:t>），途径西沟门，终点（K2+705）位于香花坪社（具体坐标为</w:t>
            </w:r>
            <w:r>
              <w:rPr>
                <w:rFonts w:ascii="Times New Roman" w:hAnsi="Times New Roman"/>
                <w:sz w:val="24"/>
              </w:rPr>
              <w:t>N103.13815176°，E35.36573592°</w:t>
            </w:r>
            <w:r>
              <w:rPr>
                <w:rFonts w:hint="eastAsia" w:ascii="Times New Roman" w:hAnsi="Times New Roman"/>
                <w:sz w:val="24"/>
              </w:rPr>
              <w:t>），路线总长 2.705km；</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2）旅游步栈道：长85m，其起点与产业道路终点相连接；</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3）木屋（游客服务中心）：位于道路终点东侧；</w:t>
            </w:r>
          </w:p>
          <w:p>
            <w:pPr>
              <w:adjustRightInd w:val="0"/>
              <w:snapToGrid w:val="0"/>
              <w:spacing w:line="360" w:lineRule="auto"/>
              <w:ind w:firstLine="480" w:firstLineChars="200"/>
              <w:rPr>
                <w:rFonts w:ascii="Times New Roman" w:hAnsi="Times New Roman"/>
                <w:b/>
                <w:bCs/>
                <w:sz w:val="24"/>
              </w:rPr>
            </w:pPr>
            <w:r>
              <w:rPr>
                <w:rFonts w:hint="eastAsia" w:ascii="Times New Roman" w:hAnsi="Times New Roman"/>
                <w:b/>
                <w:bCs/>
                <w:sz w:val="24"/>
              </w:rPr>
              <w:t>项目总平面图布置图见图2</w:t>
            </w:r>
            <w:r>
              <w:rPr>
                <w:rFonts w:ascii="Times New Roman" w:hAnsi="Times New Roman"/>
                <w:b/>
                <w:bCs/>
                <w:sz w:val="24"/>
              </w:rPr>
              <w:t>-2</w:t>
            </w:r>
            <w:r>
              <w:rPr>
                <w:rFonts w:hint="eastAsia" w:ascii="Times New Roman" w:hAnsi="Times New Roman"/>
                <w:b/>
                <w:bCs/>
                <w:sz w:val="24"/>
              </w:rPr>
              <w:t>。</w:t>
            </w:r>
          </w:p>
          <w:p>
            <w:pPr>
              <w:adjustRightInd w:val="0"/>
              <w:snapToGrid w:val="0"/>
              <w:spacing w:line="360" w:lineRule="auto"/>
              <w:ind w:firstLine="480" w:firstLineChars="200"/>
              <w:rPr>
                <w:b/>
                <w:bCs/>
              </w:rPr>
            </w:pPr>
            <w:r>
              <w:rPr>
                <w:rFonts w:hint="eastAsia" w:ascii="Times New Roman" w:hAnsi="Times New Roman"/>
                <w:b/>
                <w:bCs/>
                <w:sz w:val="24"/>
              </w:rPr>
              <w:t>香花坪旅游产业道路路线平、总面缩图见图2</w:t>
            </w:r>
            <w:r>
              <w:rPr>
                <w:rFonts w:ascii="Times New Roman" w:hAnsi="Times New Roman"/>
                <w:b/>
                <w:bCs/>
                <w:sz w:val="24"/>
              </w:rPr>
              <w:t>-3</w:t>
            </w:r>
            <w:r>
              <w:rPr>
                <w:rFonts w:hint="eastAsia" w:ascii="Times New Roman" w:hAnsi="Times New Roman"/>
                <w:b/>
                <w:bCs/>
                <w:sz w:val="24"/>
              </w:rPr>
              <w:t>（共四幅）。</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由于本项目为旧路改建，拟采用半幅施工方式分段推进，不在道路红线外设置任何临时工程。</w:t>
            </w:r>
          </w:p>
          <w:p>
            <w:pPr>
              <w:pStyle w:val="2"/>
            </w:pPr>
          </w:p>
          <w:p>
            <w:pPr>
              <w:pStyle w:val="3"/>
              <w:numPr>
                <w:ilvl w:val="0"/>
                <w:numId w:val="0"/>
              </w:num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710" w:type="dxa"/>
            <w:vAlign w:val="center"/>
          </w:tcPr>
          <w:p>
            <w:pPr>
              <w:adjustRightInd w:val="0"/>
              <w:snapToGrid w:val="0"/>
              <w:jc w:val="center"/>
              <w:rPr>
                <w:rFonts w:ascii="Times New Roman" w:hAnsi="Times New Roman"/>
                <w:b/>
                <w:bCs/>
                <w:color w:val="FF0000"/>
                <w:kern w:val="0"/>
                <w:sz w:val="24"/>
              </w:rPr>
            </w:pPr>
            <w:r>
              <w:rPr>
                <w:rFonts w:ascii="Times New Roman" w:hAnsi="Times New Roman"/>
                <w:b/>
                <w:bCs/>
                <w:kern w:val="0"/>
                <w:sz w:val="24"/>
                <w:lang w:bidi="ar"/>
              </w:rPr>
              <w:t>施工方案</w:t>
            </w:r>
          </w:p>
        </w:tc>
        <w:tc>
          <w:tcPr>
            <w:tcW w:w="8385" w:type="dxa"/>
            <w:vAlign w:val="center"/>
          </w:tcPr>
          <w:p>
            <w:pPr>
              <w:adjustRightInd w:val="0"/>
              <w:snapToGrid w:val="0"/>
              <w:spacing w:line="360" w:lineRule="auto"/>
              <w:ind w:firstLine="480" w:firstLineChars="200"/>
              <w:rPr>
                <w:rFonts w:ascii="Times New Roman" w:hAnsi="Times New Roman"/>
                <w:b/>
                <w:bCs/>
                <w:kern w:val="0"/>
                <w:sz w:val="24"/>
              </w:rPr>
            </w:pPr>
            <w:r>
              <w:rPr>
                <w:rFonts w:ascii="Times New Roman" w:hAnsi="Times New Roman"/>
                <w:b/>
                <w:bCs/>
                <w:kern w:val="0"/>
                <w:sz w:val="24"/>
              </w:rPr>
              <w:t>1、施工时序</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在非汛期内完成，施工总工期为8个月。</w:t>
            </w:r>
          </w:p>
          <w:p>
            <w:pPr>
              <w:adjustRightInd w:val="0"/>
              <w:snapToGrid w:val="0"/>
              <w:spacing w:line="360" w:lineRule="auto"/>
              <w:ind w:firstLine="480" w:firstLineChars="200"/>
              <w:rPr>
                <w:rFonts w:ascii="Times New Roman" w:hAnsi="Times New Roman"/>
                <w:b/>
                <w:kern w:val="0"/>
                <w:sz w:val="24"/>
              </w:rPr>
            </w:pPr>
            <w:r>
              <w:rPr>
                <w:rFonts w:ascii="Times New Roman" w:hAnsi="Times New Roman"/>
                <w:b/>
                <w:kern w:val="0"/>
                <w:sz w:val="24"/>
              </w:rPr>
              <w:t>2、施工营地</w:t>
            </w:r>
          </w:p>
          <w:p>
            <w:pPr>
              <w:adjustRightInd w:val="0"/>
              <w:snapToGrid w:val="0"/>
              <w:spacing w:line="360" w:lineRule="auto"/>
              <w:ind w:firstLine="480" w:firstLineChars="200"/>
              <w:rPr>
                <w:rFonts w:ascii="Times New Roman" w:hAnsi="Times New Roman"/>
                <w:sz w:val="24"/>
                <w:szCs w:val="32"/>
              </w:rPr>
            </w:pPr>
            <w:r>
              <w:rPr>
                <w:rFonts w:ascii="Times New Roman" w:hAnsi="Times New Roman"/>
                <w:sz w:val="24"/>
                <w:szCs w:val="32"/>
              </w:rPr>
              <w:t>本项目工程量小，施工人员均为当地居民，上下班后由施工单位车辆接送，工程建设不设置施工营地。</w:t>
            </w:r>
          </w:p>
          <w:p>
            <w:pPr>
              <w:adjustRightInd w:val="0"/>
              <w:snapToGrid w:val="0"/>
              <w:spacing w:line="360" w:lineRule="auto"/>
              <w:ind w:firstLine="480" w:firstLineChars="200"/>
              <w:rPr>
                <w:rFonts w:ascii="Times New Roman" w:hAnsi="Times New Roman"/>
                <w:sz w:val="24"/>
                <w:szCs w:val="32"/>
              </w:rPr>
            </w:pPr>
            <w:r>
              <w:rPr>
                <w:rFonts w:ascii="Times New Roman" w:hAnsi="Times New Roman"/>
                <w:sz w:val="24"/>
                <w:szCs w:val="32"/>
              </w:rPr>
              <w:t>鉴于施工队伍的流动性和施工人员的分散、临时性，对施工人员的生活污水进行集中处理达标排放的难度较大，</w:t>
            </w:r>
            <w:bookmarkStart w:id="8" w:name="_Hlk106237387"/>
            <w:r>
              <w:rPr>
                <w:rFonts w:ascii="Times New Roman" w:hAnsi="Times New Roman"/>
                <w:sz w:val="24"/>
                <w:szCs w:val="32"/>
              </w:rPr>
              <w:t>施工场地内设置移动式环保厕所，每日清运</w:t>
            </w:r>
            <w:bookmarkEnd w:id="8"/>
            <w:r>
              <w:rPr>
                <w:rFonts w:ascii="Times New Roman" w:hAnsi="Times New Roman"/>
                <w:sz w:val="24"/>
                <w:szCs w:val="32"/>
              </w:rPr>
              <w:t>。</w:t>
            </w:r>
          </w:p>
          <w:p>
            <w:pPr>
              <w:adjustRightInd w:val="0"/>
              <w:snapToGrid w:val="0"/>
              <w:spacing w:line="360" w:lineRule="auto"/>
              <w:ind w:firstLine="480" w:firstLineChars="200"/>
              <w:rPr>
                <w:rFonts w:ascii="Times New Roman" w:hAnsi="Times New Roman"/>
                <w:sz w:val="24"/>
              </w:rPr>
            </w:pPr>
            <w:r>
              <w:rPr>
                <w:rFonts w:ascii="Times New Roman" w:hAnsi="Times New Roman"/>
                <w:sz w:val="24"/>
                <w:szCs w:val="32"/>
              </w:rPr>
              <w:t>本项目所需混凝土、沥青、水稳均外购，不设置拌合站。现状道路为</w:t>
            </w:r>
            <w:r>
              <w:rPr>
                <w:rFonts w:hint="eastAsia" w:ascii="Times New Roman" w:hAnsi="Times New Roman"/>
                <w:sz w:val="24"/>
                <w:szCs w:val="32"/>
              </w:rPr>
              <w:t>乡道X</w:t>
            </w:r>
            <w:r>
              <w:rPr>
                <w:rFonts w:ascii="Times New Roman" w:hAnsi="Times New Roman"/>
                <w:sz w:val="24"/>
                <w:szCs w:val="32"/>
              </w:rPr>
              <w:t>522，沿线路网已经形成，无须设置施工便道。由于本项目为旧路改建，拟采用半幅施工方式，施工过程中，需要设置临时施工标志等设施，保证旧路运行畅通</w:t>
            </w:r>
            <w:r>
              <w:rPr>
                <w:rFonts w:ascii="Times New Roman" w:hAnsi="Times New Roman"/>
                <w:sz w:val="24"/>
              </w:rPr>
              <w:t>。</w:t>
            </w:r>
          </w:p>
          <w:p>
            <w:pPr>
              <w:adjustRightInd w:val="0"/>
              <w:snapToGrid w:val="0"/>
              <w:spacing w:line="360" w:lineRule="auto"/>
              <w:ind w:firstLine="420" w:firstLineChars="200"/>
              <w:rPr>
                <w:rFonts w:ascii="Times New Roman" w:hAnsi="Times New Roman"/>
                <w:b/>
                <w:bCs/>
              </w:rPr>
            </w:pPr>
            <w:r>
              <w:rPr>
                <w:rFonts w:ascii="Times New Roman" w:hAnsi="Times New Roman"/>
                <w:b/>
                <w:bCs/>
              </w:rPr>
              <w:t>3、施工条件</w:t>
            </w:r>
          </w:p>
          <w:p>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（1）对外交通条件</w:t>
            </w:r>
          </w:p>
          <w:p>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现状道路为</w:t>
            </w:r>
            <w:r>
              <w:rPr>
                <w:rFonts w:hint="eastAsia" w:ascii="Times New Roman" w:hAnsi="Times New Roman"/>
                <w:sz w:val="24"/>
                <w:szCs w:val="32"/>
              </w:rPr>
              <w:t>乡道X</w:t>
            </w:r>
            <w:r>
              <w:rPr>
                <w:rFonts w:ascii="Times New Roman" w:hAnsi="Times New Roman"/>
                <w:sz w:val="24"/>
                <w:szCs w:val="32"/>
              </w:rPr>
              <w:t>522</w:t>
            </w:r>
            <w:r>
              <w:rPr>
                <w:rFonts w:ascii="Times New Roman" w:hAnsi="Times New Roman"/>
                <w:kern w:val="0"/>
                <w:sz w:val="24"/>
              </w:rPr>
              <w:t>，沿线路网已经形成，无须设置施工便道。由于本项目为旧路改建，拟采用半幅施工方式，施工过程中，需要设置临时施工标志等设施，保证旧路运行畅通。</w:t>
            </w:r>
          </w:p>
          <w:p>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（2）材料供给</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工程砂砾石料均为外购，本工程所用钢筋、钢材、木材、石料由</w:t>
            </w:r>
            <w:r>
              <w:rPr>
                <w:rFonts w:hint="eastAsia" w:ascii="Times New Roman" w:hAnsi="Times New Roman"/>
                <w:sz w:val="24"/>
              </w:rPr>
              <w:t>罗家集</w:t>
            </w:r>
            <w:r>
              <w:rPr>
                <w:rFonts w:ascii="Times New Roman" w:hAnsi="Times New Roman"/>
                <w:sz w:val="24"/>
              </w:rPr>
              <w:t>镇等供应，至工地平均运距</w:t>
            </w:r>
            <w:r>
              <w:rPr>
                <w:rFonts w:hint="eastAsia" w:ascii="Times New Roman" w:hAnsi="Times New Roman"/>
                <w:sz w:val="24"/>
              </w:rPr>
              <w:t>1</w:t>
            </w:r>
            <w:r>
              <w:rPr>
                <w:rFonts w:ascii="Times New Roman" w:hAnsi="Times New Roman"/>
                <w:sz w:val="24"/>
              </w:rPr>
              <w:t>2km，商品混凝土由就近商品混凝土搅拌站供应，材料运输、供货条件优越，施工期间的机械修配和劳务配备可依托地方力量。工程不涉及混凝土搅拌、预制场等临时工程。</w:t>
            </w:r>
          </w:p>
          <w:p>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（3）水、电供应条件</w:t>
            </w:r>
          </w:p>
          <w:p>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工程用水从沿线居民点取用，采用汽车拉运方法运输。</w:t>
            </w:r>
          </w:p>
          <w:p>
            <w:pPr>
              <w:adjustRightInd w:val="0"/>
              <w:snapToGrid w:val="0"/>
              <w:spacing w:line="360" w:lineRule="auto"/>
              <w:ind w:firstLine="480" w:firstLineChars="200"/>
              <w:rPr>
                <w:rFonts w:ascii="Times New Roman" w:hAnsi="Times New Roman"/>
                <w:kern w:val="0"/>
                <w:sz w:val="24"/>
              </w:rPr>
            </w:pPr>
            <w:r>
              <w:rPr>
                <w:rFonts w:ascii="Times New Roman" w:hAnsi="Times New Roman"/>
                <w:kern w:val="0"/>
                <w:sz w:val="24"/>
              </w:rPr>
              <w:t>本项目所经之处有输电线路分布或沿线路走向伸展。沿线电网较为发达，工程用电时可与电力应部门联系，必要时亦可考虑自行发电。施工点可备用柴油发电机可作为工程的备用电源。</w:t>
            </w:r>
          </w:p>
          <w:p>
            <w:pPr>
              <w:adjustRightInd w:val="0"/>
              <w:snapToGrid w:val="0"/>
              <w:spacing w:line="360" w:lineRule="auto"/>
              <w:ind w:firstLine="480" w:firstLineChars="200"/>
              <w:rPr>
                <w:rFonts w:ascii="Times New Roman" w:hAnsi="Times New Roman"/>
                <w:b/>
                <w:bCs/>
                <w:kern w:val="0"/>
                <w:sz w:val="24"/>
              </w:rPr>
            </w:pPr>
            <w:r>
              <w:rPr>
                <w:rFonts w:ascii="Times New Roman" w:hAnsi="Times New Roman"/>
                <w:b/>
                <w:bCs/>
                <w:kern w:val="0"/>
                <w:sz w:val="24"/>
              </w:rPr>
              <w:t>4、施工总体方案</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（1）施工安全围护措施</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考虑到安全因素，施工前必须对施工区域进行施工围护措施。围档外侧设置反光路锥、安全警示、安全彩带及夜间施工警示灯。</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2</w:t>
            </w:r>
            <w:r>
              <w:rPr>
                <w:rFonts w:ascii="Times New Roman" w:hAnsi="Times New Roman"/>
                <w:sz w:val="24"/>
              </w:rPr>
              <w:t>）施工组织、施工时序、时段、时限</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建设期间可采用半封闭式分段施工的施工方案，这样可以很大程度上解决施工组织管理难度，并且对区域交通不会造成较大影响。项目采用半封闭分片区施工，该方案不会对周边道路车辆通行的影响，同时也不会阻碍沿线居民和行人的正常出行。</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本项目道路工程为沥青砼路面，施工采用商砼进行铺设，现场不设沥青砼搅拌站和拌和场</w:t>
            </w:r>
            <w:r>
              <w:rPr>
                <w:rFonts w:hint="eastAsia" w:ascii="Times New Roman" w:hAnsi="Times New Roman"/>
                <w:sz w:val="24"/>
              </w:rPr>
              <w:t>。</w:t>
            </w:r>
            <w:r>
              <w:rPr>
                <w:rFonts w:ascii="Times New Roman" w:hAnsi="Times New Roman"/>
                <w:sz w:val="24"/>
              </w:rPr>
              <w:t>在运输商砼过程中，应按照</w:t>
            </w:r>
            <w:r>
              <w:rPr>
                <w:rFonts w:hint="eastAsia" w:ascii="Times New Roman" w:hAnsi="Times New Roman"/>
                <w:sz w:val="24"/>
              </w:rPr>
              <w:t>临夏州</w:t>
            </w:r>
            <w:r>
              <w:rPr>
                <w:rFonts w:ascii="Times New Roman" w:hAnsi="Times New Roman"/>
                <w:sz w:val="24"/>
              </w:rPr>
              <w:t>道路交通管理规定执行，严禁运输过程中的“跑、冒、滴、漏”，运输路线方案应根据相关规定确定。</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盖板涵现浇采用外购商砼，由商砼车直接通过现状路面运至现场。</w:t>
            </w:r>
          </w:p>
          <w:p>
            <w:pPr>
              <w:adjustRightInd w:val="0"/>
              <w:snapToGrid w:val="0"/>
              <w:spacing w:line="360" w:lineRule="auto"/>
              <w:ind w:firstLine="480" w:firstLineChars="200"/>
              <w:rPr>
                <w:rFonts w:ascii="Times New Roman" w:hAnsi="Times New Roman"/>
                <w:b/>
                <w:bCs/>
                <w:sz w:val="24"/>
              </w:rPr>
            </w:pPr>
            <w:r>
              <w:rPr>
                <w:rFonts w:ascii="Times New Roman" w:hAnsi="Times New Roman"/>
                <w:b/>
                <w:bCs/>
                <w:sz w:val="24"/>
              </w:rPr>
              <w:t>5、</w:t>
            </w:r>
            <w:r>
              <w:rPr>
                <w:rFonts w:hint="eastAsia" w:ascii="Times New Roman" w:hAnsi="Times New Roman"/>
                <w:b/>
                <w:bCs/>
                <w:sz w:val="24"/>
              </w:rPr>
              <w:t>取、弃土场设置</w:t>
            </w:r>
          </w:p>
          <w:p>
            <w:pPr>
              <w:adjustRightInd w:val="0"/>
              <w:snapToGrid w:val="0"/>
              <w:spacing w:line="360" w:lineRule="auto"/>
              <w:ind w:firstLine="480" w:firstLineChars="200"/>
              <w:rPr>
                <w:rFonts w:ascii="Times New Roman" w:hAnsi="Times New Roman"/>
                <w:bCs/>
                <w:sz w:val="24"/>
              </w:rPr>
            </w:pPr>
            <w:r>
              <w:rPr>
                <w:rFonts w:hint="eastAsia" w:ascii="Times New Roman" w:hAnsi="Times New Roman"/>
                <w:bCs/>
                <w:sz w:val="24"/>
              </w:rPr>
              <w:t>工程为旧路改造，现状较平整，土方就地平衡，拆除旧路面做为软基材料再利用，不设置取弃土场。</w:t>
            </w:r>
          </w:p>
          <w:p>
            <w:pPr>
              <w:adjustRightInd w:val="0"/>
              <w:snapToGrid w:val="0"/>
              <w:spacing w:line="360" w:lineRule="auto"/>
              <w:ind w:firstLine="480" w:firstLineChars="200"/>
              <w:rPr>
                <w:rFonts w:ascii="Times New Roman" w:hAnsi="Times New Roman"/>
                <w:b/>
                <w:bCs/>
                <w:sz w:val="24"/>
              </w:rPr>
            </w:pPr>
            <w:r>
              <w:rPr>
                <w:rFonts w:ascii="Times New Roman" w:hAnsi="Times New Roman"/>
                <w:b/>
                <w:bCs/>
                <w:sz w:val="24"/>
              </w:rPr>
              <w:t>6、施工机械</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工程建设所需主要机械设备见表2-7。</w:t>
            </w:r>
          </w:p>
          <w:p>
            <w:pPr>
              <w:pStyle w:val="46"/>
              <w:spacing w:line="240" w:lineRule="atLeast"/>
              <w:ind w:right="0" w:firstLine="482"/>
              <w:rPr>
                <w:b/>
                <w:bCs/>
              </w:rPr>
            </w:pPr>
            <w:r>
              <w:rPr>
                <w:b/>
                <w:bCs/>
              </w:rPr>
              <w:t>表2-7     主要施工机械设备</w:t>
            </w:r>
          </w:p>
          <w:tbl>
            <w:tblPr>
              <w:tblStyle w:val="47"/>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2436"/>
              <w:gridCol w:w="2612"/>
              <w:gridCol w:w="931"/>
              <w:gridCol w:w="16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blHeader/>
              </w:trPr>
              <w:tc>
                <w:tcPr>
                  <w:tcW w:w="786" w:type="dxa"/>
                  <w:vAlign w:val="center"/>
                </w:tcPr>
                <w:p>
                  <w:pPr>
                    <w:adjustRightInd w:val="0"/>
                    <w:snapToGrid w:val="0"/>
                    <w:spacing w:line="240" w:lineRule="atLeast"/>
                    <w:jc w:val="center"/>
                    <w:rPr>
                      <w:rFonts w:ascii="Times New Roman" w:hAnsi="Times New Roman"/>
                      <w:b/>
                      <w:bCs/>
                      <w:szCs w:val="21"/>
                    </w:rPr>
                  </w:pPr>
                  <w:bookmarkStart w:id="9" w:name="_Hlk85810740"/>
                  <w:r>
                    <w:rPr>
                      <w:rFonts w:ascii="Times New Roman" w:hAnsi="Times New Roman"/>
                      <w:b/>
                      <w:bCs/>
                      <w:szCs w:val="21"/>
                      <w:lang w:bidi="ar"/>
                    </w:rPr>
                    <w:t>序号</w:t>
                  </w:r>
                </w:p>
              </w:tc>
              <w:tc>
                <w:tcPr>
                  <w:tcW w:w="2436" w:type="dxa"/>
                  <w:vAlign w:val="center"/>
                </w:tcPr>
                <w:p>
                  <w:pPr>
                    <w:tabs>
                      <w:tab w:val="left" w:pos="5220"/>
                    </w:tabs>
                    <w:adjustRightInd w:val="0"/>
                    <w:snapToGrid w:val="0"/>
                    <w:spacing w:line="240" w:lineRule="atLeast"/>
                    <w:jc w:val="center"/>
                    <w:rPr>
                      <w:rFonts w:ascii="Times New Roman" w:hAnsi="Times New Roman"/>
                      <w:b/>
                      <w:bCs/>
                      <w:szCs w:val="21"/>
                    </w:rPr>
                  </w:pPr>
                  <w:r>
                    <w:rPr>
                      <w:rFonts w:ascii="Times New Roman" w:hAnsi="Times New Roman"/>
                      <w:b/>
                      <w:bCs/>
                      <w:szCs w:val="21"/>
                      <w:lang w:bidi="ar"/>
                    </w:rPr>
                    <w:t>名      称</w:t>
                  </w:r>
                </w:p>
              </w:tc>
              <w:tc>
                <w:tcPr>
                  <w:tcW w:w="2612" w:type="dxa"/>
                  <w:vAlign w:val="center"/>
                </w:tcPr>
                <w:p>
                  <w:pPr>
                    <w:tabs>
                      <w:tab w:val="left" w:pos="5220"/>
                    </w:tabs>
                    <w:adjustRightInd w:val="0"/>
                    <w:snapToGrid w:val="0"/>
                    <w:spacing w:line="240" w:lineRule="atLeast"/>
                    <w:jc w:val="center"/>
                    <w:rPr>
                      <w:rFonts w:ascii="Times New Roman" w:hAnsi="Times New Roman"/>
                      <w:b/>
                      <w:bCs/>
                      <w:szCs w:val="21"/>
                    </w:rPr>
                  </w:pPr>
                  <w:r>
                    <w:rPr>
                      <w:rFonts w:ascii="Times New Roman" w:hAnsi="Times New Roman"/>
                      <w:b/>
                      <w:bCs/>
                      <w:szCs w:val="21"/>
                      <w:lang w:bidi="ar"/>
                    </w:rPr>
                    <w:t>规格或型号</w:t>
                  </w:r>
                </w:p>
              </w:tc>
              <w:tc>
                <w:tcPr>
                  <w:tcW w:w="931" w:type="dxa"/>
                  <w:vAlign w:val="center"/>
                </w:tcPr>
                <w:p>
                  <w:pPr>
                    <w:adjustRightInd w:val="0"/>
                    <w:snapToGrid w:val="0"/>
                    <w:spacing w:line="240" w:lineRule="atLeast"/>
                    <w:jc w:val="center"/>
                    <w:rPr>
                      <w:rFonts w:ascii="Times New Roman" w:hAnsi="Times New Roman"/>
                      <w:b/>
                      <w:bCs/>
                      <w:szCs w:val="21"/>
                    </w:rPr>
                  </w:pPr>
                  <w:r>
                    <w:rPr>
                      <w:rFonts w:ascii="Times New Roman" w:hAnsi="Times New Roman"/>
                      <w:b/>
                      <w:bCs/>
                      <w:szCs w:val="21"/>
                      <w:lang w:bidi="ar"/>
                    </w:rPr>
                    <w:t>单位</w:t>
                  </w:r>
                </w:p>
              </w:tc>
              <w:tc>
                <w:tcPr>
                  <w:tcW w:w="1674" w:type="dxa"/>
                  <w:vAlign w:val="center"/>
                </w:tcPr>
                <w:p>
                  <w:pPr>
                    <w:adjustRightInd w:val="0"/>
                    <w:snapToGrid w:val="0"/>
                    <w:spacing w:line="240" w:lineRule="atLeast"/>
                    <w:jc w:val="center"/>
                    <w:rPr>
                      <w:rFonts w:ascii="Times New Roman" w:hAnsi="Times New Roman"/>
                      <w:b/>
                      <w:bCs/>
                      <w:szCs w:val="21"/>
                    </w:rPr>
                  </w:pPr>
                  <w:r>
                    <w:rPr>
                      <w:rFonts w:ascii="Times New Roman" w:hAnsi="Times New Roman"/>
                      <w:b/>
                      <w:bCs/>
                      <w:szCs w:val="21"/>
                      <w:lang w:bidi="ar"/>
                    </w:rPr>
                    <w:t>数  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b/>
                      <w:bCs/>
                      <w:szCs w:val="21"/>
                    </w:rPr>
                  </w:pPr>
                  <w:r>
                    <w:rPr>
                      <w:rFonts w:ascii="Times New Roman" w:hAnsi="Times New Roman"/>
                      <w:b/>
                      <w:bCs/>
                      <w:szCs w:val="21"/>
                      <w:lang w:bidi="ar"/>
                    </w:rPr>
                    <w:t>一</w:t>
                  </w:r>
                </w:p>
              </w:tc>
              <w:tc>
                <w:tcPr>
                  <w:tcW w:w="2436" w:type="dxa"/>
                  <w:vAlign w:val="center"/>
                </w:tcPr>
                <w:p>
                  <w:pPr>
                    <w:tabs>
                      <w:tab w:val="left" w:pos="5220"/>
                    </w:tabs>
                    <w:adjustRightInd w:val="0"/>
                    <w:snapToGrid w:val="0"/>
                    <w:spacing w:line="240" w:lineRule="atLeast"/>
                    <w:jc w:val="center"/>
                    <w:rPr>
                      <w:rFonts w:ascii="Times New Roman" w:hAnsi="Times New Roman"/>
                      <w:b/>
                      <w:bCs/>
                      <w:szCs w:val="21"/>
                    </w:rPr>
                  </w:pPr>
                  <w:r>
                    <w:rPr>
                      <w:rFonts w:ascii="Times New Roman" w:hAnsi="Times New Roman"/>
                      <w:b/>
                      <w:bCs/>
                      <w:szCs w:val="21"/>
                      <w:lang w:bidi="ar"/>
                    </w:rPr>
                    <w:t>土石方机械</w:t>
                  </w:r>
                </w:p>
              </w:tc>
              <w:tc>
                <w:tcPr>
                  <w:tcW w:w="2612" w:type="dxa"/>
                  <w:vAlign w:val="center"/>
                </w:tcPr>
                <w:p>
                  <w:pPr>
                    <w:tabs>
                      <w:tab w:val="left" w:pos="5220"/>
                    </w:tabs>
                    <w:adjustRightInd w:val="0"/>
                    <w:snapToGrid w:val="0"/>
                    <w:spacing w:line="240" w:lineRule="atLeast"/>
                    <w:jc w:val="center"/>
                    <w:rPr>
                      <w:rFonts w:ascii="Times New Roman" w:hAnsi="Times New Roman"/>
                      <w:b/>
                      <w:bCs/>
                      <w:szCs w:val="21"/>
                    </w:rPr>
                  </w:pPr>
                </w:p>
              </w:tc>
              <w:tc>
                <w:tcPr>
                  <w:tcW w:w="931" w:type="dxa"/>
                  <w:vAlign w:val="center"/>
                </w:tcPr>
                <w:p>
                  <w:pPr>
                    <w:tabs>
                      <w:tab w:val="left" w:pos="5220"/>
                    </w:tabs>
                    <w:adjustRightInd w:val="0"/>
                    <w:snapToGrid w:val="0"/>
                    <w:spacing w:line="240" w:lineRule="atLeast"/>
                    <w:jc w:val="center"/>
                    <w:rPr>
                      <w:rFonts w:ascii="Times New Roman" w:hAnsi="Times New Roman"/>
                      <w:b/>
                      <w:bCs/>
                      <w:szCs w:val="21"/>
                    </w:rPr>
                  </w:pPr>
                </w:p>
              </w:tc>
              <w:tc>
                <w:tcPr>
                  <w:tcW w:w="1674" w:type="dxa"/>
                  <w:vAlign w:val="center"/>
                </w:tcPr>
                <w:p>
                  <w:pPr>
                    <w:tabs>
                      <w:tab w:val="left" w:pos="5220"/>
                    </w:tabs>
                    <w:adjustRightInd w:val="0"/>
                    <w:snapToGrid w:val="0"/>
                    <w:spacing w:line="240" w:lineRule="atLeast"/>
                    <w:jc w:val="center"/>
                    <w:rPr>
                      <w:rFonts w:ascii="Times New Roman" w:hAnsi="Times New Roman"/>
                      <w:b/>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1</w:t>
                  </w:r>
                </w:p>
              </w:tc>
              <w:tc>
                <w:tcPr>
                  <w:tcW w:w="243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单斗挖掘机</w:t>
                  </w:r>
                </w:p>
              </w:tc>
              <w:tc>
                <w:tcPr>
                  <w:tcW w:w="2612"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2m</w:t>
                  </w:r>
                  <w:r>
                    <w:rPr>
                      <w:rFonts w:ascii="Times New Roman" w:hAnsi="Times New Roman"/>
                      <w:szCs w:val="21"/>
                      <w:vertAlign w:val="superscript"/>
                      <w:lang w:bidi="ar"/>
                    </w:rPr>
                    <w:t>3</w:t>
                  </w:r>
                  <w:r>
                    <w:rPr>
                      <w:rFonts w:ascii="Times New Roman" w:hAnsi="Times New Roman"/>
                      <w:szCs w:val="21"/>
                      <w:lang w:bidi="ar"/>
                    </w:rPr>
                    <w:t>(油动)</w:t>
                  </w:r>
                </w:p>
              </w:tc>
              <w:tc>
                <w:tcPr>
                  <w:tcW w:w="931"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台</w:t>
                  </w:r>
                </w:p>
              </w:tc>
              <w:tc>
                <w:tcPr>
                  <w:tcW w:w="1674"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2</w:t>
                  </w:r>
                </w:p>
              </w:tc>
              <w:tc>
                <w:tcPr>
                  <w:tcW w:w="243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蛙式打夯机</w:t>
                  </w:r>
                </w:p>
              </w:tc>
              <w:tc>
                <w:tcPr>
                  <w:tcW w:w="2612"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2.8kW</w:t>
                  </w:r>
                </w:p>
              </w:tc>
              <w:tc>
                <w:tcPr>
                  <w:tcW w:w="931"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台</w:t>
                  </w:r>
                </w:p>
              </w:tc>
              <w:tc>
                <w:tcPr>
                  <w:tcW w:w="1674"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8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3</w:t>
                  </w:r>
                </w:p>
              </w:tc>
              <w:tc>
                <w:tcPr>
                  <w:tcW w:w="243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振动碾</w:t>
                  </w:r>
                </w:p>
              </w:tc>
              <w:tc>
                <w:tcPr>
                  <w:tcW w:w="2612"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55kw</w:t>
                  </w:r>
                </w:p>
              </w:tc>
              <w:tc>
                <w:tcPr>
                  <w:tcW w:w="931"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台</w:t>
                  </w:r>
                </w:p>
              </w:tc>
              <w:tc>
                <w:tcPr>
                  <w:tcW w:w="1674"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b/>
                      <w:bCs/>
                      <w:szCs w:val="21"/>
                    </w:rPr>
                  </w:pPr>
                  <w:r>
                    <w:rPr>
                      <w:rFonts w:ascii="Times New Roman" w:hAnsi="Times New Roman"/>
                      <w:b/>
                      <w:bCs/>
                      <w:szCs w:val="21"/>
                      <w:lang w:bidi="ar"/>
                    </w:rPr>
                    <w:t>二</w:t>
                  </w:r>
                </w:p>
              </w:tc>
              <w:tc>
                <w:tcPr>
                  <w:tcW w:w="2436" w:type="dxa"/>
                  <w:vAlign w:val="center"/>
                </w:tcPr>
                <w:p>
                  <w:pPr>
                    <w:tabs>
                      <w:tab w:val="left" w:pos="5220"/>
                    </w:tabs>
                    <w:adjustRightInd w:val="0"/>
                    <w:snapToGrid w:val="0"/>
                    <w:spacing w:line="240" w:lineRule="atLeast"/>
                    <w:jc w:val="center"/>
                    <w:rPr>
                      <w:rFonts w:ascii="Times New Roman" w:hAnsi="Times New Roman"/>
                      <w:b/>
                      <w:bCs/>
                      <w:szCs w:val="21"/>
                    </w:rPr>
                  </w:pPr>
                  <w:r>
                    <w:rPr>
                      <w:rFonts w:ascii="Times New Roman" w:hAnsi="Times New Roman"/>
                      <w:b/>
                      <w:bCs/>
                      <w:szCs w:val="21"/>
                      <w:lang w:bidi="ar"/>
                    </w:rPr>
                    <w:t>砼施工机械</w:t>
                  </w:r>
                </w:p>
              </w:tc>
              <w:tc>
                <w:tcPr>
                  <w:tcW w:w="2612" w:type="dxa"/>
                  <w:vAlign w:val="center"/>
                </w:tcPr>
                <w:p>
                  <w:pPr>
                    <w:tabs>
                      <w:tab w:val="left" w:pos="5220"/>
                    </w:tabs>
                    <w:adjustRightInd w:val="0"/>
                    <w:snapToGrid w:val="0"/>
                    <w:spacing w:line="240" w:lineRule="atLeast"/>
                    <w:jc w:val="center"/>
                    <w:rPr>
                      <w:rFonts w:ascii="Times New Roman" w:hAnsi="Times New Roman"/>
                      <w:b/>
                      <w:bCs/>
                      <w:szCs w:val="21"/>
                    </w:rPr>
                  </w:pPr>
                </w:p>
              </w:tc>
              <w:tc>
                <w:tcPr>
                  <w:tcW w:w="931" w:type="dxa"/>
                  <w:vAlign w:val="center"/>
                </w:tcPr>
                <w:p>
                  <w:pPr>
                    <w:tabs>
                      <w:tab w:val="left" w:pos="5220"/>
                    </w:tabs>
                    <w:adjustRightInd w:val="0"/>
                    <w:snapToGrid w:val="0"/>
                    <w:spacing w:line="240" w:lineRule="atLeast"/>
                    <w:jc w:val="center"/>
                    <w:rPr>
                      <w:rFonts w:ascii="Times New Roman" w:hAnsi="Times New Roman"/>
                      <w:b/>
                      <w:bCs/>
                      <w:szCs w:val="21"/>
                    </w:rPr>
                  </w:pPr>
                </w:p>
              </w:tc>
              <w:tc>
                <w:tcPr>
                  <w:tcW w:w="1674" w:type="dxa"/>
                  <w:vAlign w:val="center"/>
                </w:tcPr>
                <w:p>
                  <w:pPr>
                    <w:tabs>
                      <w:tab w:val="left" w:pos="5220"/>
                    </w:tabs>
                    <w:adjustRightInd w:val="0"/>
                    <w:snapToGrid w:val="0"/>
                    <w:spacing w:line="240" w:lineRule="atLeast"/>
                    <w:jc w:val="center"/>
                    <w:rPr>
                      <w:rFonts w:ascii="Times New Roman" w:hAnsi="Times New Roman"/>
                      <w:b/>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1</w:t>
                  </w:r>
                </w:p>
              </w:tc>
              <w:tc>
                <w:tcPr>
                  <w:tcW w:w="243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插入式振捣器</w:t>
                  </w:r>
                </w:p>
              </w:tc>
              <w:tc>
                <w:tcPr>
                  <w:tcW w:w="2612"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1.33kW</w:t>
                  </w:r>
                </w:p>
              </w:tc>
              <w:tc>
                <w:tcPr>
                  <w:tcW w:w="931"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台</w:t>
                  </w:r>
                </w:p>
              </w:tc>
              <w:tc>
                <w:tcPr>
                  <w:tcW w:w="1674"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2</w:t>
                  </w:r>
                </w:p>
              </w:tc>
              <w:tc>
                <w:tcPr>
                  <w:tcW w:w="243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风砂（水）枪</w:t>
                  </w:r>
                </w:p>
              </w:tc>
              <w:tc>
                <w:tcPr>
                  <w:tcW w:w="2612"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SD—100</w:t>
                  </w:r>
                </w:p>
              </w:tc>
              <w:tc>
                <w:tcPr>
                  <w:tcW w:w="931"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台</w:t>
                  </w:r>
                </w:p>
              </w:tc>
              <w:tc>
                <w:tcPr>
                  <w:tcW w:w="1674"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b/>
                      <w:bCs/>
                      <w:szCs w:val="21"/>
                    </w:rPr>
                  </w:pPr>
                  <w:r>
                    <w:rPr>
                      <w:rFonts w:ascii="Times New Roman" w:hAnsi="Times New Roman"/>
                      <w:b/>
                      <w:bCs/>
                      <w:szCs w:val="21"/>
                      <w:lang w:bidi="ar"/>
                    </w:rPr>
                    <w:t>三</w:t>
                  </w:r>
                </w:p>
              </w:tc>
              <w:tc>
                <w:tcPr>
                  <w:tcW w:w="2436" w:type="dxa"/>
                  <w:vAlign w:val="center"/>
                </w:tcPr>
                <w:p>
                  <w:pPr>
                    <w:tabs>
                      <w:tab w:val="left" w:pos="5220"/>
                    </w:tabs>
                    <w:adjustRightInd w:val="0"/>
                    <w:snapToGrid w:val="0"/>
                    <w:spacing w:line="240" w:lineRule="atLeast"/>
                    <w:jc w:val="center"/>
                    <w:rPr>
                      <w:rFonts w:ascii="Times New Roman" w:hAnsi="Times New Roman"/>
                      <w:b/>
                      <w:bCs/>
                      <w:szCs w:val="21"/>
                    </w:rPr>
                  </w:pPr>
                  <w:r>
                    <w:rPr>
                      <w:rFonts w:ascii="Times New Roman" w:hAnsi="Times New Roman"/>
                      <w:b/>
                      <w:bCs/>
                      <w:szCs w:val="21"/>
                      <w:lang w:bidi="ar"/>
                    </w:rPr>
                    <w:t>起重运输机械</w:t>
                  </w:r>
                </w:p>
              </w:tc>
              <w:tc>
                <w:tcPr>
                  <w:tcW w:w="2612" w:type="dxa"/>
                  <w:vAlign w:val="center"/>
                </w:tcPr>
                <w:p>
                  <w:pPr>
                    <w:tabs>
                      <w:tab w:val="left" w:pos="5220"/>
                    </w:tabs>
                    <w:adjustRightInd w:val="0"/>
                    <w:snapToGrid w:val="0"/>
                    <w:spacing w:line="240" w:lineRule="atLeast"/>
                    <w:jc w:val="center"/>
                    <w:rPr>
                      <w:rFonts w:ascii="Times New Roman" w:hAnsi="Times New Roman"/>
                      <w:b/>
                      <w:bCs/>
                      <w:szCs w:val="21"/>
                    </w:rPr>
                  </w:pPr>
                </w:p>
              </w:tc>
              <w:tc>
                <w:tcPr>
                  <w:tcW w:w="931" w:type="dxa"/>
                  <w:vAlign w:val="center"/>
                </w:tcPr>
                <w:p>
                  <w:pPr>
                    <w:tabs>
                      <w:tab w:val="left" w:pos="5220"/>
                    </w:tabs>
                    <w:adjustRightInd w:val="0"/>
                    <w:snapToGrid w:val="0"/>
                    <w:spacing w:line="240" w:lineRule="atLeast"/>
                    <w:jc w:val="center"/>
                    <w:rPr>
                      <w:rFonts w:ascii="Times New Roman" w:hAnsi="Times New Roman"/>
                      <w:b/>
                      <w:bCs/>
                      <w:szCs w:val="21"/>
                    </w:rPr>
                  </w:pPr>
                </w:p>
              </w:tc>
              <w:tc>
                <w:tcPr>
                  <w:tcW w:w="1674" w:type="dxa"/>
                  <w:vAlign w:val="center"/>
                </w:tcPr>
                <w:p>
                  <w:pPr>
                    <w:tabs>
                      <w:tab w:val="left" w:pos="5220"/>
                    </w:tabs>
                    <w:adjustRightInd w:val="0"/>
                    <w:snapToGrid w:val="0"/>
                    <w:spacing w:line="240" w:lineRule="atLeast"/>
                    <w:jc w:val="center"/>
                    <w:rPr>
                      <w:rFonts w:ascii="Times New Roman" w:hAnsi="Times New Roman"/>
                      <w:b/>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1</w:t>
                  </w:r>
                </w:p>
              </w:tc>
              <w:tc>
                <w:tcPr>
                  <w:tcW w:w="243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汽车起重机</w:t>
                  </w:r>
                </w:p>
              </w:tc>
              <w:tc>
                <w:tcPr>
                  <w:tcW w:w="2612"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5t</w:t>
                  </w:r>
                </w:p>
              </w:tc>
              <w:tc>
                <w:tcPr>
                  <w:tcW w:w="931"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台</w:t>
                  </w:r>
                </w:p>
              </w:tc>
              <w:tc>
                <w:tcPr>
                  <w:tcW w:w="1674"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2</w:t>
                  </w:r>
                </w:p>
              </w:tc>
              <w:tc>
                <w:tcPr>
                  <w:tcW w:w="243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慢速卷扬机</w:t>
                  </w:r>
                </w:p>
              </w:tc>
              <w:tc>
                <w:tcPr>
                  <w:tcW w:w="2612"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5t电动</w:t>
                  </w:r>
                </w:p>
              </w:tc>
              <w:tc>
                <w:tcPr>
                  <w:tcW w:w="931"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台</w:t>
                  </w:r>
                </w:p>
              </w:tc>
              <w:tc>
                <w:tcPr>
                  <w:tcW w:w="1674"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78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3</w:t>
                  </w:r>
                </w:p>
              </w:tc>
              <w:tc>
                <w:tcPr>
                  <w:tcW w:w="243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机动翻斗车</w:t>
                  </w:r>
                </w:p>
              </w:tc>
              <w:tc>
                <w:tcPr>
                  <w:tcW w:w="2612" w:type="dxa"/>
                  <w:vAlign w:val="center"/>
                </w:tcPr>
                <w:p>
                  <w:pPr>
                    <w:tabs>
                      <w:tab w:val="left" w:pos="5220"/>
                    </w:tabs>
                    <w:adjustRightInd w:val="0"/>
                    <w:snapToGrid w:val="0"/>
                    <w:spacing w:line="240" w:lineRule="atLeast"/>
                    <w:jc w:val="center"/>
                    <w:rPr>
                      <w:rFonts w:ascii="Times New Roman" w:hAnsi="Times New Roman"/>
                      <w:szCs w:val="21"/>
                    </w:rPr>
                  </w:pPr>
                </w:p>
              </w:tc>
              <w:tc>
                <w:tcPr>
                  <w:tcW w:w="931"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辆</w:t>
                  </w:r>
                </w:p>
              </w:tc>
              <w:tc>
                <w:tcPr>
                  <w:tcW w:w="1674"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4</w:t>
                  </w:r>
                </w:p>
              </w:tc>
              <w:tc>
                <w:tcPr>
                  <w:tcW w:w="243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载重汽车</w:t>
                  </w:r>
                </w:p>
              </w:tc>
              <w:tc>
                <w:tcPr>
                  <w:tcW w:w="2612"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5t</w:t>
                  </w:r>
                </w:p>
              </w:tc>
              <w:tc>
                <w:tcPr>
                  <w:tcW w:w="931"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辆</w:t>
                  </w:r>
                </w:p>
              </w:tc>
              <w:tc>
                <w:tcPr>
                  <w:tcW w:w="1674"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5</w:t>
                  </w:r>
                </w:p>
              </w:tc>
              <w:tc>
                <w:tcPr>
                  <w:tcW w:w="243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自卸汽车</w:t>
                  </w:r>
                </w:p>
              </w:tc>
              <w:tc>
                <w:tcPr>
                  <w:tcW w:w="2612"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5t</w:t>
                  </w:r>
                </w:p>
              </w:tc>
              <w:tc>
                <w:tcPr>
                  <w:tcW w:w="931"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辆</w:t>
                  </w:r>
                </w:p>
              </w:tc>
              <w:tc>
                <w:tcPr>
                  <w:tcW w:w="1674"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6</w:t>
                  </w:r>
                </w:p>
              </w:tc>
              <w:tc>
                <w:tcPr>
                  <w:tcW w:w="243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手推胶轮车</w:t>
                  </w:r>
                </w:p>
              </w:tc>
              <w:tc>
                <w:tcPr>
                  <w:tcW w:w="2612" w:type="dxa"/>
                  <w:vAlign w:val="center"/>
                </w:tcPr>
                <w:p>
                  <w:pPr>
                    <w:tabs>
                      <w:tab w:val="left" w:pos="5220"/>
                    </w:tabs>
                    <w:adjustRightInd w:val="0"/>
                    <w:snapToGrid w:val="0"/>
                    <w:spacing w:line="240" w:lineRule="atLeast"/>
                    <w:jc w:val="center"/>
                    <w:rPr>
                      <w:rFonts w:ascii="Times New Roman" w:hAnsi="Times New Roman"/>
                      <w:szCs w:val="21"/>
                    </w:rPr>
                  </w:pPr>
                </w:p>
              </w:tc>
              <w:tc>
                <w:tcPr>
                  <w:tcW w:w="931"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辆</w:t>
                  </w:r>
                </w:p>
              </w:tc>
              <w:tc>
                <w:tcPr>
                  <w:tcW w:w="1674"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b/>
                      <w:bCs/>
                      <w:szCs w:val="21"/>
                    </w:rPr>
                  </w:pPr>
                  <w:r>
                    <w:rPr>
                      <w:rFonts w:ascii="Times New Roman" w:hAnsi="Times New Roman"/>
                      <w:b/>
                      <w:bCs/>
                      <w:szCs w:val="21"/>
                      <w:lang w:bidi="ar"/>
                    </w:rPr>
                    <w:t>四</w:t>
                  </w:r>
                </w:p>
              </w:tc>
              <w:tc>
                <w:tcPr>
                  <w:tcW w:w="2436" w:type="dxa"/>
                  <w:vAlign w:val="center"/>
                </w:tcPr>
                <w:p>
                  <w:pPr>
                    <w:tabs>
                      <w:tab w:val="left" w:pos="5220"/>
                    </w:tabs>
                    <w:adjustRightInd w:val="0"/>
                    <w:snapToGrid w:val="0"/>
                    <w:spacing w:line="240" w:lineRule="atLeast"/>
                    <w:jc w:val="center"/>
                    <w:rPr>
                      <w:rFonts w:ascii="Times New Roman" w:hAnsi="Times New Roman"/>
                      <w:b/>
                      <w:bCs/>
                      <w:szCs w:val="21"/>
                    </w:rPr>
                  </w:pPr>
                  <w:r>
                    <w:rPr>
                      <w:rFonts w:ascii="Times New Roman" w:hAnsi="Times New Roman"/>
                      <w:b/>
                      <w:bCs/>
                      <w:szCs w:val="21"/>
                      <w:lang w:bidi="ar"/>
                    </w:rPr>
                    <w:t>辅助机械</w:t>
                  </w:r>
                </w:p>
              </w:tc>
              <w:tc>
                <w:tcPr>
                  <w:tcW w:w="2612" w:type="dxa"/>
                  <w:vAlign w:val="center"/>
                </w:tcPr>
                <w:p>
                  <w:pPr>
                    <w:tabs>
                      <w:tab w:val="left" w:pos="5220"/>
                    </w:tabs>
                    <w:adjustRightInd w:val="0"/>
                    <w:snapToGrid w:val="0"/>
                    <w:spacing w:line="240" w:lineRule="atLeast"/>
                    <w:jc w:val="center"/>
                    <w:rPr>
                      <w:rFonts w:ascii="Times New Roman" w:hAnsi="Times New Roman"/>
                      <w:b/>
                      <w:bCs/>
                      <w:szCs w:val="21"/>
                    </w:rPr>
                  </w:pPr>
                </w:p>
              </w:tc>
              <w:tc>
                <w:tcPr>
                  <w:tcW w:w="931" w:type="dxa"/>
                  <w:vAlign w:val="center"/>
                </w:tcPr>
                <w:p>
                  <w:pPr>
                    <w:tabs>
                      <w:tab w:val="left" w:pos="5220"/>
                    </w:tabs>
                    <w:adjustRightInd w:val="0"/>
                    <w:snapToGrid w:val="0"/>
                    <w:spacing w:line="240" w:lineRule="atLeast"/>
                    <w:jc w:val="center"/>
                    <w:rPr>
                      <w:rFonts w:ascii="Times New Roman" w:hAnsi="Times New Roman"/>
                      <w:b/>
                      <w:bCs/>
                      <w:szCs w:val="21"/>
                    </w:rPr>
                  </w:pPr>
                </w:p>
              </w:tc>
              <w:tc>
                <w:tcPr>
                  <w:tcW w:w="1674" w:type="dxa"/>
                  <w:vAlign w:val="center"/>
                </w:tcPr>
                <w:p>
                  <w:pPr>
                    <w:tabs>
                      <w:tab w:val="left" w:pos="5220"/>
                    </w:tabs>
                    <w:adjustRightInd w:val="0"/>
                    <w:snapToGrid w:val="0"/>
                    <w:spacing w:line="240" w:lineRule="atLeast"/>
                    <w:jc w:val="center"/>
                    <w:rPr>
                      <w:rFonts w:ascii="Times New Roman" w:hAnsi="Times New Roman"/>
                      <w:b/>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1</w:t>
                  </w:r>
                </w:p>
              </w:tc>
              <w:tc>
                <w:tcPr>
                  <w:tcW w:w="243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空压机</w:t>
                  </w:r>
                </w:p>
              </w:tc>
              <w:tc>
                <w:tcPr>
                  <w:tcW w:w="2612"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9m</w:t>
                  </w:r>
                  <w:r>
                    <w:rPr>
                      <w:rFonts w:ascii="Times New Roman" w:hAnsi="Times New Roman"/>
                      <w:szCs w:val="21"/>
                      <w:vertAlign w:val="superscript"/>
                      <w:lang w:bidi="ar"/>
                    </w:rPr>
                    <w:t>3</w:t>
                  </w:r>
                  <w:r>
                    <w:rPr>
                      <w:rFonts w:ascii="Times New Roman" w:hAnsi="Times New Roman"/>
                      <w:szCs w:val="21"/>
                      <w:lang w:bidi="ar"/>
                    </w:rPr>
                    <w:t>/min</w:t>
                  </w:r>
                </w:p>
              </w:tc>
              <w:tc>
                <w:tcPr>
                  <w:tcW w:w="931"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台</w:t>
                  </w:r>
                </w:p>
              </w:tc>
              <w:tc>
                <w:tcPr>
                  <w:tcW w:w="1674"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2</w:t>
                  </w:r>
                </w:p>
              </w:tc>
              <w:tc>
                <w:tcPr>
                  <w:tcW w:w="243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潜水泵</w:t>
                  </w:r>
                </w:p>
              </w:tc>
              <w:tc>
                <w:tcPr>
                  <w:tcW w:w="2612"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1.33 kW</w:t>
                  </w:r>
                </w:p>
              </w:tc>
              <w:tc>
                <w:tcPr>
                  <w:tcW w:w="931"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台</w:t>
                  </w:r>
                </w:p>
              </w:tc>
              <w:tc>
                <w:tcPr>
                  <w:tcW w:w="1674"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3</w:t>
                  </w:r>
                </w:p>
              </w:tc>
              <w:tc>
                <w:tcPr>
                  <w:tcW w:w="2436"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离心水泵</w:t>
                  </w:r>
                </w:p>
              </w:tc>
              <w:tc>
                <w:tcPr>
                  <w:tcW w:w="2612"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17～30KW</w:t>
                  </w:r>
                </w:p>
              </w:tc>
              <w:tc>
                <w:tcPr>
                  <w:tcW w:w="931"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台</w:t>
                  </w:r>
                </w:p>
              </w:tc>
              <w:tc>
                <w:tcPr>
                  <w:tcW w:w="1674" w:type="dxa"/>
                  <w:vAlign w:val="center"/>
                </w:tcPr>
                <w:p>
                  <w:pPr>
                    <w:tabs>
                      <w:tab w:val="left" w:pos="5220"/>
                    </w:tabs>
                    <w:adjustRightInd w:val="0"/>
                    <w:snapToGrid w:val="0"/>
                    <w:spacing w:line="240" w:lineRule="atLeast"/>
                    <w:jc w:val="center"/>
                    <w:rPr>
                      <w:rFonts w:ascii="Times New Roman" w:hAnsi="Times New Roman"/>
                      <w:szCs w:val="21"/>
                    </w:rPr>
                  </w:pPr>
                  <w:r>
                    <w:rPr>
                      <w:rFonts w:ascii="Times New Roman" w:hAnsi="Times New Roman"/>
                      <w:szCs w:val="21"/>
                      <w:lang w:bidi="ar"/>
                    </w:rPr>
                    <w:t>3</w:t>
                  </w:r>
                </w:p>
              </w:tc>
            </w:tr>
            <w:bookmarkEnd w:id="9"/>
          </w:tbl>
          <w:p>
            <w:pPr>
              <w:spacing w:line="360" w:lineRule="auto"/>
              <w:ind w:firstLine="480" w:firstLineChars="200"/>
              <w:rPr>
                <w:rFonts w:ascii="Times New Roman" w:hAnsi="Times New Roman"/>
                <w:b/>
                <w:bCs/>
                <w:sz w:val="24"/>
              </w:rPr>
            </w:pPr>
            <w:r>
              <w:rPr>
                <w:rFonts w:ascii="Times New Roman" w:hAnsi="Times New Roman"/>
                <w:b/>
                <w:bCs/>
                <w:sz w:val="24"/>
              </w:rPr>
              <w:t>7、施工工艺</w:t>
            </w:r>
          </w:p>
          <w:p>
            <w:pPr>
              <w:spacing w:line="360" w:lineRule="auto"/>
              <w:ind w:firstLine="480" w:firstLineChars="200"/>
              <w:rPr>
                <w:rFonts w:ascii="Times New Roman" w:hAnsi="Times New Roman"/>
                <w:sz w:val="24"/>
              </w:rPr>
            </w:pPr>
            <w:r>
              <w:rPr>
                <w:rFonts w:ascii="Times New Roman" w:hAnsi="Times New Roman"/>
                <w:sz w:val="24"/>
              </w:rPr>
              <w:t>工程内容包括路面清理、路基换填、罩面/路面摊铺、桥面铺装、涵洞拆建等。</w:t>
            </w:r>
          </w:p>
          <w:p>
            <w:pPr>
              <w:spacing w:line="360" w:lineRule="auto"/>
              <w:ind w:firstLine="480" w:firstLineChars="200"/>
              <w:rPr>
                <w:rFonts w:ascii="Times New Roman" w:hAnsi="Times New Roman"/>
                <w:b/>
                <w:bCs/>
                <w:sz w:val="24"/>
              </w:rPr>
            </w:pPr>
            <w:r>
              <w:rPr>
                <w:rFonts w:ascii="Times New Roman" w:hAnsi="Times New Roman"/>
                <w:b/>
                <w:bCs/>
                <w:sz w:val="24"/>
              </w:rPr>
              <w:t>7.1路面清理</w:t>
            </w:r>
          </w:p>
          <w:p>
            <w:pPr>
              <w:spacing w:line="360" w:lineRule="auto"/>
              <w:ind w:firstLine="480" w:firstLineChars="200"/>
              <w:rPr>
                <w:rFonts w:ascii="Times New Roman" w:hAnsi="Times New Roman"/>
                <w:sz w:val="24"/>
              </w:rPr>
            </w:pPr>
            <w:r>
              <w:rPr>
                <w:rFonts w:ascii="Times New Roman" w:hAnsi="Times New Roman"/>
                <w:sz w:val="24"/>
              </w:rPr>
              <w:t>采用机械+人工的方式实施路面清理，该部分废旧沥青将按照工程需要运用冷再生技术回填作为改造工程的路面基层，置换旧路基清运至政府部分指定建筑垃圾填埋场。</w:t>
            </w:r>
          </w:p>
          <w:p>
            <w:pPr>
              <w:spacing w:line="360" w:lineRule="auto"/>
              <w:ind w:firstLine="480" w:firstLineChars="200"/>
              <w:rPr>
                <w:rFonts w:ascii="Times New Roman" w:hAnsi="Times New Roman"/>
                <w:b/>
                <w:bCs/>
                <w:sz w:val="24"/>
              </w:rPr>
            </w:pPr>
            <w:r>
              <w:rPr>
                <w:rFonts w:ascii="Times New Roman" w:hAnsi="Times New Roman"/>
                <w:b/>
                <w:bCs/>
                <w:sz w:val="24"/>
              </w:rPr>
              <w:t>7.2路面工程</w:t>
            </w:r>
          </w:p>
          <w:p>
            <w:pPr>
              <w:spacing w:line="360" w:lineRule="auto"/>
              <w:ind w:firstLine="480" w:firstLineChars="200"/>
              <w:rPr>
                <w:rFonts w:ascii="Times New Roman" w:hAnsi="Times New Roman"/>
                <w:sz w:val="24"/>
              </w:rPr>
            </w:pPr>
            <w:r>
              <w:rPr>
                <w:rFonts w:hint="eastAsia" w:ascii="Times New Roman" w:hAnsi="Times New Roman" w:cs="宋体"/>
                <w:sz w:val="24"/>
              </w:rPr>
              <w:t>①</w:t>
            </w:r>
            <w:r>
              <w:rPr>
                <w:rFonts w:ascii="Times New Roman" w:hAnsi="Times New Roman"/>
                <w:sz w:val="24"/>
              </w:rPr>
              <w:t>水泥稳定层施工</w:t>
            </w:r>
          </w:p>
          <w:p>
            <w:pPr>
              <w:spacing w:line="360" w:lineRule="auto"/>
              <w:ind w:firstLine="480" w:firstLineChars="200"/>
              <w:rPr>
                <w:rFonts w:ascii="Times New Roman" w:hAnsi="Times New Roman"/>
                <w:sz w:val="24"/>
              </w:rPr>
            </w:pPr>
            <w:r>
              <w:rPr>
                <w:rFonts w:ascii="Times New Roman" w:hAnsi="Times New Roman"/>
                <w:sz w:val="24"/>
              </w:rPr>
              <w:t>水泥稳定层施工工艺流程为：外购混合料→运混合料→摊铺→碾压→接缝→养生。</w:t>
            </w:r>
          </w:p>
          <w:p>
            <w:pPr>
              <w:spacing w:line="360" w:lineRule="auto"/>
              <w:ind w:firstLine="480" w:firstLineChars="200"/>
              <w:rPr>
                <w:rFonts w:ascii="Times New Roman" w:hAnsi="Times New Roman"/>
                <w:sz w:val="24"/>
              </w:rPr>
            </w:pPr>
            <w:r>
              <w:rPr>
                <w:rFonts w:ascii="Times New Roman" w:hAnsi="Times New Roman"/>
                <w:sz w:val="24"/>
              </w:rPr>
              <w:t>由自卸卡车运至现场由专用摊铺机摊铺；摊铺后采用压路机进行碾压；摊铺中注意接缝处理，碾压后及时进行养护。</w:t>
            </w:r>
          </w:p>
          <w:p>
            <w:pPr>
              <w:spacing w:line="360" w:lineRule="auto"/>
              <w:ind w:firstLine="480" w:firstLineChars="200"/>
              <w:rPr>
                <w:rFonts w:ascii="Times New Roman" w:hAnsi="Times New Roman"/>
                <w:sz w:val="24"/>
              </w:rPr>
            </w:pPr>
            <w:r>
              <w:rPr>
                <w:rFonts w:hint="eastAsia" w:ascii="Times New Roman" w:hAnsi="Times New Roman" w:cs="宋体"/>
                <w:sz w:val="24"/>
              </w:rPr>
              <w:t>②</w:t>
            </w:r>
            <w:r>
              <w:rPr>
                <w:rFonts w:ascii="Times New Roman" w:hAnsi="Times New Roman"/>
                <w:sz w:val="24"/>
              </w:rPr>
              <w:t>沥青路面施工</w:t>
            </w:r>
          </w:p>
          <w:p>
            <w:pPr>
              <w:spacing w:line="360" w:lineRule="auto"/>
              <w:ind w:firstLine="480" w:firstLineChars="200"/>
              <w:rPr>
                <w:rFonts w:ascii="Times New Roman" w:hAnsi="Times New Roman"/>
                <w:sz w:val="24"/>
              </w:rPr>
            </w:pPr>
            <w:r>
              <w:rPr>
                <w:rFonts w:ascii="Times New Roman" w:hAnsi="Times New Roman"/>
                <w:sz w:val="24"/>
              </w:rPr>
              <w:t>沥青路面施工工艺流程为：外购沥青混合料→沥青混合料运输→摊铺→静压（初压）→振动碾压（复压）→静压（终压）→接缝处理→检查验收。沥青混合料由沥青摊铺机摊铺，并采用振动压路机进行碾压。</w:t>
            </w:r>
          </w:p>
          <w:p>
            <w:pPr>
              <w:spacing w:line="360" w:lineRule="auto"/>
              <w:ind w:firstLine="480" w:firstLineChars="200"/>
              <w:rPr>
                <w:rFonts w:ascii="Times New Roman" w:hAnsi="Times New Roman"/>
                <w:sz w:val="24"/>
              </w:rPr>
            </w:pPr>
            <w:r>
              <w:rPr>
                <w:rFonts w:ascii="Times New Roman" w:hAnsi="Times New Roman"/>
                <w:sz w:val="24"/>
              </w:rPr>
              <w:t>路面工程施工主要产污环节为物料拌和以及摊铺产生的粉尘、沥青摊铺产生的沥青烟和苯并a芘等废气、施工机械设备排放的废气和施工噪声等。</w:t>
            </w:r>
          </w:p>
          <w:p>
            <w:pPr>
              <w:spacing w:line="360" w:lineRule="auto"/>
              <w:ind w:firstLine="480" w:firstLineChars="200"/>
              <w:rPr>
                <w:rFonts w:ascii="Times New Roman" w:hAnsi="Times New Roman"/>
                <w:b/>
                <w:bCs/>
                <w:sz w:val="24"/>
              </w:rPr>
            </w:pPr>
            <w:r>
              <w:rPr>
                <w:rFonts w:ascii="Times New Roman" w:hAnsi="Times New Roman"/>
                <w:b/>
                <w:bCs/>
                <w:sz w:val="24"/>
              </w:rPr>
              <w:t>7.3桥涵工程</w:t>
            </w:r>
          </w:p>
          <w:p>
            <w:pPr>
              <w:spacing w:line="360" w:lineRule="auto"/>
              <w:ind w:firstLine="480" w:firstLineChars="200"/>
              <w:rPr>
                <w:rFonts w:ascii="Times New Roman" w:hAnsi="Times New Roman"/>
                <w:sz w:val="24"/>
              </w:rPr>
            </w:pPr>
            <w:r>
              <w:rPr>
                <w:rFonts w:ascii="Times New Roman" w:hAnsi="Times New Roman"/>
                <w:sz w:val="24"/>
              </w:rPr>
              <w:t>对1座拆建桥梁进行机械拆除，拆建涵洞5道，</w:t>
            </w:r>
            <w:r>
              <w:rPr>
                <w:rFonts w:hint="eastAsia" w:ascii="Times New Roman" w:hAnsi="Times New Roman"/>
                <w:sz w:val="24"/>
              </w:rPr>
              <w:t>其中包括拆除重建1道钢筋砼盖板明涵、新建2道钢筋砼盖板暗涵、新建2道钢波纹管涵。</w:t>
            </w:r>
          </w:p>
          <w:p>
            <w:pPr>
              <w:spacing w:line="360" w:lineRule="auto"/>
              <w:ind w:firstLine="480" w:firstLineChars="200"/>
              <w:rPr>
                <w:rFonts w:ascii="Times New Roman" w:hAnsi="Times New Roman"/>
                <w:b/>
                <w:bCs/>
                <w:sz w:val="24"/>
              </w:rPr>
            </w:pPr>
            <w:r>
              <w:rPr>
                <w:rFonts w:ascii="Times New Roman" w:hAnsi="Times New Roman"/>
                <w:b/>
                <w:bCs/>
                <w:sz w:val="24"/>
              </w:rPr>
              <w:t>（1）旧桥拆除</w:t>
            </w:r>
          </w:p>
          <w:p>
            <w:pPr>
              <w:numPr>
                <w:ilvl w:val="0"/>
                <w:numId w:val="3"/>
              </w:numPr>
              <w:adjustRightInd w:val="0"/>
              <w:snapToGrid w:val="0"/>
              <w:spacing w:line="360" w:lineRule="auto"/>
              <w:rPr>
                <w:rFonts w:ascii="Times New Roman" w:hAnsi="Times New Roman"/>
                <w:b/>
                <w:sz w:val="24"/>
              </w:rPr>
            </w:pPr>
            <w:r>
              <w:rPr>
                <w:rFonts w:ascii="Times New Roman" w:hAnsi="Times New Roman"/>
                <w:b/>
                <w:sz w:val="24"/>
              </w:rPr>
              <w:t>桥面空心板拆除</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cs="宋体"/>
                <w:sz w:val="24"/>
              </w:rPr>
              <w:t>①</w:t>
            </w:r>
            <w:r>
              <w:rPr>
                <w:rFonts w:ascii="Times New Roman" w:hAnsi="Times New Roman"/>
                <w:sz w:val="24"/>
              </w:rPr>
              <w:t>首先在桥头路面设置拆除安全区域，做好安全防护措施，专人值守。</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cs="宋体"/>
                <w:sz w:val="24"/>
              </w:rPr>
              <w:t>②</w:t>
            </w:r>
            <w:r>
              <w:rPr>
                <w:rFonts w:ascii="Times New Roman" w:hAnsi="Times New Roman"/>
                <w:sz w:val="24"/>
              </w:rPr>
              <w:t>用风镐凿除防撞墙以及需要拆除部分的桥面系，清理作业现场并及时运走。</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cs="宋体"/>
                <w:sz w:val="24"/>
              </w:rPr>
              <w:t>③</w:t>
            </w:r>
            <w:r>
              <w:rPr>
                <w:rFonts w:ascii="Times New Roman" w:hAnsi="Times New Roman"/>
                <w:sz w:val="24"/>
              </w:rPr>
              <w:t>用墨线标出预应力空心板位置，人工配合风镐将桥面连续构造部分清除。破坏桥面系后，划定配筋薄弱区域，用风镐凿除连接缝部位的混凝土，然后凿除铰缝连接处的混凝土。</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cs="宋体"/>
                <w:sz w:val="24"/>
              </w:rPr>
              <w:t>④</w:t>
            </w:r>
            <w:r>
              <w:rPr>
                <w:rFonts w:ascii="Times New Roman" w:hAnsi="Times New Roman"/>
                <w:sz w:val="24"/>
              </w:rPr>
              <w:t>核定梁板吊装重量，拆除时安1.10安全系数考虑。</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cs="宋体"/>
                <w:sz w:val="24"/>
              </w:rPr>
              <w:t>⑤</w:t>
            </w:r>
            <w:r>
              <w:rPr>
                <w:rFonts w:ascii="Times New Roman" w:hAnsi="Times New Roman"/>
                <w:sz w:val="24"/>
              </w:rPr>
              <w:t>用两台20吨吊车，站在临近该梁的两个吨位处，找出原吊装点，拴挂钢丝绳，先试吊，看与其他梁板有无连接（即钢筋是否全部切断）。</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起吊到10～20cm后，确认无联系，再缓慢起吊，放置拖车运走。</w:t>
            </w:r>
          </w:p>
          <w:p>
            <w:pPr>
              <w:numPr>
                <w:ilvl w:val="0"/>
                <w:numId w:val="3"/>
              </w:numPr>
              <w:adjustRightInd w:val="0"/>
              <w:snapToGrid w:val="0"/>
              <w:spacing w:line="360" w:lineRule="auto"/>
              <w:rPr>
                <w:rFonts w:ascii="Times New Roman" w:hAnsi="Times New Roman"/>
                <w:b/>
                <w:sz w:val="24"/>
              </w:rPr>
            </w:pPr>
            <w:r>
              <w:rPr>
                <w:rFonts w:ascii="Times New Roman" w:hAnsi="Times New Roman"/>
                <w:b/>
                <w:sz w:val="24"/>
              </w:rPr>
              <w:t>下部结构拆除</w:t>
            </w:r>
          </w:p>
          <w:p>
            <w:pPr>
              <w:spacing w:line="360" w:lineRule="auto"/>
              <w:ind w:firstLine="480" w:firstLineChars="200"/>
              <w:rPr>
                <w:rFonts w:ascii="Times New Roman" w:hAnsi="Times New Roman"/>
                <w:sz w:val="24"/>
              </w:rPr>
            </w:pPr>
            <w:r>
              <w:rPr>
                <w:rFonts w:ascii="Times New Roman" w:hAnsi="Times New Roman"/>
                <w:sz w:val="24"/>
              </w:rPr>
              <w:t>非汛期采用振动锤直接破坏墩柱，砸碎拆除，用氧气乙炔气切割联系钢筋。墩柱破碎后，切割桩顶（或承台）部位以上10cm的联系钢筋，整体吊运钢筋骨架。</w:t>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（2）桥梁工程</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项目桥梁工程施工工艺流程图见图2</w:t>
            </w:r>
            <w:r>
              <w:rPr>
                <w:rFonts w:ascii="Times New Roman" w:hAnsi="Times New Roman"/>
                <w:sz w:val="24"/>
              </w:rPr>
              <w:t>-4</w:t>
            </w:r>
            <w:r>
              <w:rPr>
                <w:rFonts w:hint="eastAsia" w:ascii="Times New Roman" w:hAnsi="Times New Roman"/>
                <w:sz w:val="24"/>
              </w:rPr>
              <w:t>。</w:t>
            </w:r>
          </w:p>
          <w:p>
            <w:pPr>
              <w:spacing w:line="360" w:lineRule="auto"/>
              <w:ind w:firstLine="480" w:firstLineChars="200"/>
              <w:rPr>
                <w:rFonts w:ascii="Times New Roman" w:hAnsi="Times New Roman"/>
                <w:sz w:val="24"/>
              </w:rPr>
            </w:pPr>
          </w:p>
          <w:p>
            <w:pPr>
              <w:adjustRightInd w:val="0"/>
              <w:snapToGrid w:val="0"/>
              <w:spacing w:line="240" w:lineRule="atLeast"/>
              <w:jc w:val="center"/>
              <w:rPr>
                <w:rFonts w:ascii="Times New Roman" w:hAnsi="Times New Roman"/>
              </w:rPr>
            </w:pPr>
            <w:r>
              <w:rPr>
                <w:rFonts w:ascii="Times New Roman" w:hAnsi="Times New Roman"/>
              </w:rPr>
              <w:object>
                <v:shape id="_x0000_i1025" o:spt="75" type="#_x0000_t75" style="height:222.65pt;width:351.35pt;" o:ole="t" filled="f" o:preferrelative="t" stroked="f" coordsize="21600,21600">
                  <v:path/>
                  <v:fill on="f" focussize="0,0"/>
                  <v:stroke on="f" joinstyle="miter"/>
                  <v:imagedata r:id="rId13" o:title=""/>
                  <o:lock v:ext="edit" aspectratio="t"/>
                  <w10:wrap type="none"/>
                  <w10:anchorlock/>
                </v:shape>
                <o:OLEObject Type="Embed" ProgID="Visio.Drawing.11" ShapeID="_x0000_i1025" DrawAspect="Content" ObjectID="_1468075725">
                  <o:LockedField>false</o:LockedField>
                </o:OLEObject>
              </w:object>
            </w:r>
          </w:p>
          <w:p>
            <w:pPr>
              <w:pStyle w:val="2"/>
              <w:rPr>
                <w:rFonts w:ascii="Times New Roman" w:hAnsi="Times New Roman"/>
              </w:rPr>
            </w:pPr>
          </w:p>
          <w:p>
            <w:pPr>
              <w:pStyle w:val="87"/>
              <w:spacing w:line="360" w:lineRule="auto"/>
              <w:ind w:firstLine="422"/>
              <w:rPr>
                <w:rFonts w:ascii="Times New Roman" w:eastAsia="宋体"/>
                <w:b/>
                <w:bCs/>
                <w:sz w:val="21"/>
                <w:szCs w:val="21"/>
              </w:rPr>
            </w:pPr>
            <w:r>
              <w:rPr>
                <w:rFonts w:ascii="Times New Roman" w:eastAsia="宋体"/>
                <w:b/>
                <w:bCs/>
                <w:sz w:val="21"/>
                <w:szCs w:val="21"/>
              </w:rPr>
              <w:t>图2-4    桥梁施工工艺流程及产污环节图</w:t>
            </w:r>
          </w:p>
          <w:p>
            <w:pPr>
              <w:pStyle w:val="87"/>
              <w:spacing w:line="360" w:lineRule="auto"/>
              <w:ind w:firstLine="422"/>
              <w:rPr>
                <w:rFonts w:ascii="Times New Roman" w:eastAsia="宋体"/>
                <w:b/>
                <w:bCs/>
                <w:sz w:val="21"/>
                <w:szCs w:val="21"/>
              </w:rPr>
            </w:pPr>
          </w:p>
          <w:p>
            <w:pPr>
              <w:pStyle w:val="87"/>
              <w:spacing w:line="360" w:lineRule="auto"/>
              <w:ind w:firstLine="422"/>
              <w:rPr>
                <w:rFonts w:ascii="Times New Roman" w:eastAsia="宋体"/>
                <w:b/>
                <w:bCs/>
                <w:sz w:val="21"/>
                <w:szCs w:val="21"/>
              </w:rPr>
            </w:pPr>
          </w:p>
          <w:p>
            <w:pPr>
              <w:pStyle w:val="87"/>
              <w:spacing w:line="360" w:lineRule="auto"/>
              <w:ind w:firstLine="422"/>
              <w:rPr>
                <w:rFonts w:ascii="Times New Roman" w:eastAsia="宋体"/>
                <w:b/>
                <w:bCs/>
                <w:sz w:val="21"/>
                <w:szCs w:val="21"/>
              </w:rPr>
            </w:pPr>
          </w:p>
          <w:p>
            <w:pPr>
              <w:pStyle w:val="87"/>
              <w:spacing w:line="360" w:lineRule="auto"/>
              <w:ind w:firstLine="422"/>
              <w:rPr>
                <w:rFonts w:ascii="Times New Roman" w:eastAsia="宋体"/>
                <w:b/>
                <w:bCs/>
                <w:sz w:val="21"/>
                <w:szCs w:val="21"/>
              </w:rPr>
            </w:pPr>
          </w:p>
          <w:p>
            <w:pPr>
              <w:pStyle w:val="87"/>
              <w:spacing w:line="360" w:lineRule="auto"/>
              <w:ind w:firstLine="422"/>
              <w:rPr>
                <w:rFonts w:ascii="Times New Roman" w:eastAsia="宋体"/>
                <w:b/>
                <w:bCs/>
                <w:sz w:val="21"/>
                <w:szCs w:val="21"/>
              </w:rPr>
            </w:pPr>
          </w:p>
          <w:p>
            <w:pPr>
              <w:pStyle w:val="87"/>
              <w:spacing w:line="360" w:lineRule="auto"/>
              <w:ind w:firstLine="422"/>
              <w:rPr>
                <w:rFonts w:ascii="Times New Roman" w:eastAsia="宋体"/>
                <w:b/>
                <w:bCs/>
                <w:sz w:val="21"/>
                <w:szCs w:val="21"/>
              </w:rPr>
            </w:pPr>
          </w:p>
          <w:p>
            <w:pPr>
              <w:pStyle w:val="87"/>
              <w:spacing w:line="360" w:lineRule="auto"/>
              <w:ind w:firstLine="422"/>
              <w:rPr>
                <w:rFonts w:ascii="Times New Roman" w:eastAsia="宋体"/>
                <w:b/>
                <w:bCs/>
                <w:sz w:val="21"/>
                <w:szCs w:val="21"/>
              </w:rPr>
            </w:pPr>
          </w:p>
          <w:p>
            <w:pPr>
              <w:pStyle w:val="87"/>
              <w:spacing w:line="360" w:lineRule="auto"/>
              <w:ind w:firstLine="422"/>
              <w:rPr>
                <w:rFonts w:ascii="Times New Roman" w:eastAsia="宋体"/>
                <w:b/>
                <w:bCs/>
                <w:sz w:val="21"/>
                <w:szCs w:val="21"/>
              </w:rPr>
            </w:pPr>
          </w:p>
          <w:p>
            <w:pPr>
              <w:pStyle w:val="87"/>
              <w:spacing w:line="360" w:lineRule="auto"/>
              <w:ind w:firstLine="422"/>
              <w:rPr>
                <w:rFonts w:ascii="Times New Roman" w:eastAsia="宋体"/>
                <w:b/>
                <w:bCs/>
                <w:sz w:val="21"/>
                <w:szCs w:val="21"/>
              </w:rPr>
            </w:pPr>
          </w:p>
          <w:p>
            <w:pPr>
              <w:pStyle w:val="87"/>
              <w:spacing w:line="360" w:lineRule="auto"/>
              <w:ind w:firstLine="422"/>
              <w:rPr>
                <w:rFonts w:ascii="Times New Roman" w:eastAsia="宋体"/>
                <w:b/>
                <w:bCs/>
                <w:sz w:val="21"/>
                <w:szCs w:val="21"/>
              </w:rPr>
            </w:pPr>
          </w:p>
          <w:p>
            <w:pPr>
              <w:pStyle w:val="87"/>
              <w:spacing w:line="360" w:lineRule="auto"/>
              <w:ind w:firstLine="422"/>
              <w:rPr>
                <w:rFonts w:ascii="Times New Roman" w:eastAsia="宋体"/>
                <w:b/>
                <w:bCs/>
                <w:sz w:val="21"/>
                <w:szCs w:val="21"/>
              </w:rPr>
            </w:pPr>
          </w:p>
          <w:p>
            <w:pPr>
              <w:pStyle w:val="87"/>
              <w:spacing w:line="360" w:lineRule="auto"/>
              <w:jc w:val="both"/>
              <w:rPr>
                <w:rFonts w:hint="eastAsia" w:ascii="Times New Roman" w:eastAsia="宋体"/>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5" w:hRule="atLeast"/>
          <w:jc w:val="center"/>
        </w:trPr>
        <w:tc>
          <w:tcPr>
            <w:tcW w:w="710" w:type="dxa"/>
            <w:vAlign w:val="center"/>
          </w:tcPr>
          <w:p>
            <w:pPr>
              <w:adjustRightInd w:val="0"/>
              <w:snapToGrid w:val="0"/>
              <w:jc w:val="center"/>
              <w:rPr>
                <w:rFonts w:ascii="Times New Roman" w:hAnsi="Times New Roman"/>
                <w:b/>
                <w:bCs/>
                <w:kern w:val="0"/>
                <w:sz w:val="24"/>
              </w:rPr>
            </w:pPr>
            <w:r>
              <w:rPr>
                <w:rFonts w:ascii="Times New Roman" w:hAnsi="Times New Roman"/>
                <w:b/>
                <w:bCs/>
                <w:kern w:val="0"/>
                <w:sz w:val="24"/>
                <w:lang w:bidi="ar"/>
              </w:rPr>
              <w:t>其他</w:t>
            </w:r>
          </w:p>
        </w:tc>
        <w:tc>
          <w:tcPr>
            <w:tcW w:w="8385" w:type="dxa"/>
            <w:vAlign w:val="center"/>
          </w:tcPr>
          <w:p>
            <w:pPr>
              <w:spacing w:line="360" w:lineRule="auto"/>
              <w:ind w:firstLine="4080" w:firstLineChars="1700"/>
              <w:rPr>
                <w:rFonts w:ascii="Times New Roman" w:hAnsi="Times New Roman"/>
                <w:sz w:val="24"/>
              </w:rPr>
            </w:pPr>
          </w:p>
          <w:p>
            <w:pPr>
              <w:spacing w:line="360" w:lineRule="auto"/>
              <w:ind w:firstLine="4080" w:firstLineChars="1700"/>
              <w:rPr>
                <w:rFonts w:ascii="Times New Roman" w:hAnsi="Times New Roman"/>
                <w:sz w:val="24"/>
              </w:rPr>
            </w:pPr>
          </w:p>
          <w:p>
            <w:pPr>
              <w:spacing w:line="360" w:lineRule="auto"/>
              <w:ind w:firstLine="4080" w:firstLineChars="1700"/>
              <w:rPr>
                <w:rFonts w:ascii="Times New Roman" w:hAnsi="Times New Roman"/>
                <w:sz w:val="24"/>
              </w:rPr>
            </w:pPr>
          </w:p>
          <w:p>
            <w:pPr>
              <w:spacing w:line="360" w:lineRule="auto"/>
              <w:ind w:firstLine="4080" w:firstLineChars="1700"/>
              <w:rPr>
                <w:rFonts w:ascii="Times New Roman" w:hAnsi="Times New Roman"/>
                <w:sz w:val="24"/>
              </w:rPr>
            </w:pPr>
          </w:p>
          <w:p>
            <w:pPr>
              <w:spacing w:line="360" w:lineRule="auto"/>
              <w:ind w:firstLine="4080" w:firstLineChars="1700"/>
              <w:rPr>
                <w:rFonts w:ascii="Times New Roman" w:hAnsi="Times New Roman"/>
                <w:sz w:val="24"/>
              </w:rPr>
            </w:pPr>
          </w:p>
          <w:p>
            <w:pPr>
              <w:spacing w:line="360" w:lineRule="auto"/>
              <w:ind w:firstLine="4080" w:firstLineChars="1700"/>
              <w:rPr>
                <w:rFonts w:ascii="Times New Roman" w:hAnsi="Times New Roman"/>
                <w:sz w:val="24"/>
              </w:rPr>
            </w:pPr>
          </w:p>
          <w:p>
            <w:pPr>
              <w:spacing w:line="360" w:lineRule="auto"/>
              <w:ind w:firstLine="4080" w:firstLineChars="1700"/>
              <w:rPr>
                <w:rFonts w:ascii="Times New Roman" w:hAnsi="Times New Roman"/>
                <w:sz w:val="24"/>
              </w:rPr>
            </w:pPr>
          </w:p>
          <w:p>
            <w:pPr>
              <w:spacing w:line="360" w:lineRule="auto"/>
              <w:ind w:firstLine="4080" w:firstLineChars="1700"/>
              <w:rPr>
                <w:rFonts w:ascii="Times New Roman" w:hAnsi="Times New Roman"/>
                <w:sz w:val="24"/>
              </w:rPr>
            </w:pPr>
          </w:p>
          <w:p>
            <w:pPr>
              <w:spacing w:line="360" w:lineRule="auto"/>
              <w:ind w:firstLine="4080" w:firstLineChars="1700"/>
              <w:rPr>
                <w:rFonts w:ascii="Times New Roman" w:hAnsi="Times New Roman"/>
                <w:sz w:val="24"/>
              </w:rPr>
            </w:pPr>
          </w:p>
          <w:p>
            <w:pPr>
              <w:pStyle w:val="2"/>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rPr>
                <w:rFonts w:hint="eastAsia"/>
              </w:rPr>
            </w:pPr>
          </w:p>
          <w:p>
            <w:pPr>
              <w:spacing w:line="360" w:lineRule="auto"/>
              <w:ind w:firstLine="4080" w:firstLineChars="1700"/>
              <w:rPr>
                <w:rFonts w:ascii="Times New Roman" w:hAnsi="Times New Roman"/>
                <w:sz w:val="24"/>
              </w:rPr>
            </w:pPr>
          </w:p>
          <w:p>
            <w:pPr>
              <w:spacing w:line="360" w:lineRule="auto"/>
              <w:ind w:firstLine="4080" w:firstLineChars="1700"/>
              <w:rPr>
                <w:rFonts w:ascii="Times New Roman" w:hAnsi="Times New Roman"/>
                <w:sz w:val="24"/>
              </w:rPr>
            </w:pPr>
            <w:r>
              <w:rPr>
                <w:rFonts w:ascii="Times New Roman" w:hAnsi="Times New Roman"/>
                <w:sz w:val="24"/>
              </w:rPr>
              <w:t>无</w:t>
            </w:r>
          </w:p>
          <w:p>
            <w:pPr>
              <w:pStyle w:val="2"/>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rPr>
                <w:rFonts w:hint="eastAsia"/>
              </w:rPr>
            </w:pPr>
          </w:p>
        </w:tc>
      </w:tr>
      <w:bookmarkEnd w:id="22"/>
    </w:tbl>
    <w:p>
      <w:pPr>
        <w:pStyle w:val="41"/>
        <w:spacing w:before="0" w:beforeAutospacing="0" w:after="0" w:afterAutospacing="0"/>
        <w:jc w:val="center"/>
        <w:outlineLvl w:val="0"/>
        <w:rPr>
          <w:rFonts w:hint="default" w:ascii="Times New Roman" w:hAnsi="Times New Roman"/>
          <w:b/>
          <w:bCs/>
          <w:color w:val="FF0000"/>
          <w:sz w:val="30"/>
          <w:szCs w:val="30"/>
        </w:rPr>
      </w:pPr>
      <w:r>
        <w:rPr>
          <w:rFonts w:hint="default" w:ascii="Times New Roman" w:hAnsi="Times New Roman"/>
          <w:b/>
          <w:color w:val="FF0000"/>
          <w:lang w:bidi="ar"/>
        </w:rPr>
        <w:br w:type="page"/>
      </w:r>
      <w:r>
        <w:rPr>
          <w:rFonts w:hint="default" w:ascii="Times New Roman" w:hAnsi="Times New Roman"/>
          <w:b/>
          <w:bCs/>
          <w:snapToGrid w:val="0"/>
          <w:sz w:val="30"/>
          <w:szCs w:val="30"/>
        </w:rPr>
        <w:t>三、生态环境现状、保护目标及评价标准</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4" w:hRule="atLeast"/>
          <w:jc w:val="center"/>
        </w:trPr>
        <w:tc>
          <w:tcPr>
            <w:tcW w:w="455" w:type="dxa"/>
            <w:vAlign w:val="center"/>
          </w:tcPr>
          <w:p>
            <w:pPr>
              <w:adjustRightInd w:val="0"/>
              <w:snapToGrid w:val="0"/>
              <w:jc w:val="center"/>
              <w:rPr>
                <w:rFonts w:ascii="Times New Roman" w:hAnsi="Times New Roman"/>
                <w:b/>
                <w:bCs/>
                <w:color w:val="FF0000"/>
                <w:kern w:val="0"/>
                <w:szCs w:val="21"/>
              </w:rPr>
            </w:pPr>
            <w:r>
              <w:rPr>
                <w:rFonts w:ascii="Times New Roman" w:hAnsi="Times New Roman"/>
                <w:b/>
                <w:bCs/>
                <w:kern w:val="0"/>
                <w:sz w:val="24"/>
                <w:lang w:bidi="ar"/>
              </w:rPr>
              <w:t>生态环境现状</w:t>
            </w:r>
          </w:p>
        </w:tc>
        <w:tc>
          <w:tcPr>
            <w:tcW w:w="8661" w:type="dxa"/>
            <w:vAlign w:val="center"/>
          </w:tcPr>
          <w:p>
            <w:pPr>
              <w:adjustRightInd w:val="0"/>
              <w:snapToGrid w:val="0"/>
              <w:spacing w:line="360" w:lineRule="auto"/>
              <w:ind w:firstLine="480" w:firstLineChars="200"/>
              <w:rPr>
                <w:rFonts w:ascii="Times New Roman" w:hAnsi="Times New Roman"/>
                <w:b/>
                <w:bCs/>
                <w:kern w:val="0"/>
                <w:sz w:val="24"/>
              </w:rPr>
            </w:pPr>
            <w:r>
              <w:rPr>
                <w:rFonts w:ascii="Times New Roman" w:hAnsi="Times New Roman"/>
                <w:b/>
                <w:bCs/>
                <w:kern w:val="0"/>
                <w:sz w:val="24"/>
              </w:rPr>
              <w:t>1、环境空气</w:t>
            </w:r>
          </w:p>
          <w:p>
            <w:pPr>
              <w:widowControl/>
              <w:spacing w:line="360" w:lineRule="auto"/>
              <w:ind w:firstLine="480" w:firstLineChars="200"/>
              <w:rPr>
                <w:rFonts w:ascii="Times New Roman" w:hAnsi="Times New Roman"/>
                <w:b/>
                <w:bCs/>
                <w:kern w:val="0"/>
                <w:sz w:val="24"/>
              </w:rPr>
            </w:pPr>
            <w:r>
              <w:rPr>
                <w:rFonts w:ascii="Times New Roman" w:hAnsi="Times New Roman"/>
                <w:b/>
                <w:bCs/>
                <w:sz w:val="24"/>
              </w:rPr>
              <w:t>1.1功能区划</w:t>
            </w:r>
          </w:p>
          <w:p>
            <w:pPr>
              <w:widowControl/>
              <w:spacing w:line="360" w:lineRule="auto"/>
              <w:ind w:firstLine="480" w:firstLineChars="200"/>
              <w:rPr>
                <w:rFonts w:ascii="Times New Roman" w:hAnsi="Times New Roman"/>
                <w:kern w:val="0"/>
                <w:sz w:val="24"/>
              </w:rPr>
            </w:pPr>
            <w:r>
              <w:rPr>
                <w:rFonts w:ascii="Times New Roman" w:hAnsi="Times New Roman"/>
                <w:sz w:val="24"/>
              </w:rPr>
              <w:t>项目</w:t>
            </w:r>
            <w:r>
              <w:rPr>
                <w:rFonts w:hint="eastAsia" w:ascii="Times New Roman" w:hAnsi="Times New Roman"/>
                <w:sz w:val="24"/>
              </w:rPr>
              <w:t>位于临夏州和政县罗家集镇大滩村境内</w:t>
            </w:r>
            <w:r>
              <w:rPr>
                <w:rFonts w:ascii="Times New Roman" w:hAnsi="Times New Roman"/>
                <w:sz w:val="24"/>
              </w:rPr>
              <w:t>，参照《环境空气质量标准》（GB3095-2012）中环境空气功能区的分类的相关内容，确定项目</w:t>
            </w:r>
            <w:r>
              <w:rPr>
                <w:rFonts w:hint="eastAsia" w:ascii="Times New Roman" w:hAnsi="Times New Roman"/>
                <w:sz w:val="24"/>
              </w:rPr>
              <w:t>所在</w:t>
            </w:r>
            <w:r>
              <w:rPr>
                <w:rFonts w:ascii="Times New Roman" w:hAnsi="Times New Roman"/>
                <w:sz w:val="24"/>
              </w:rPr>
              <w:t>区域为空气质量为二类功能区。</w:t>
            </w:r>
          </w:p>
          <w:p>
            <w:pPr>
              <w:widowControl/>
              <w:spacing w:line="360" w:lineRule="auto"/>
              <w:ind w:firstLine="480" w:firstLineChars="200"/>
              <w:rPr>
                <w:rFonts w:ascii="Times New Roman" w:hAnsi="Times New Roman"/>
                <w:b/>
                <w:bCs/>
                <w:sz w:val="24"/>
              </w:rPr>
            </w:pPr>
            <w:r>
              <w:rPr>
                <w:rFonts w:ascii="Times New Roman" w:hAnsi="Times New Roman"/>
                <w:b/>
                <w:bCs/>
                <w:sz w:val="24"/>
              </w:rPr>
              <w:t>1.2质量现状</w:t>
            </w:r>
          </w:p>
          <w:p>
            <w:pPr>
              <w:widowControl/>
              <w:spacing w:line="360" w:lineRule="auto"/>
              <w:ind w:firstLine="480" w:firstLineChars="200"/>
              <w:rPr>
                <w:rFonts w:ascii="Times New Roman" w:hAnsi="Times New Roman"/>
                <w:b/>
                <w:bCs/>
                <w:sz w:val="24"/>
              </w:rPr>
            </w:pPr>
            <w:r>
              <w:rPr>
                <w:rFonts w:ascii="Times New Roman" w:hAnsi="Times New Roman"/>
                <w:b/>
                <w:bCs/>
                <w:sz w:val="24"/>
              </w:rPr>
              <w:t>（1）达标区判定</w:t>
            </w:r>
          </w:p>
          <w:p>
            <w:pPr>
              <w:spacing w:line="360" w:lineRule="auto"/>
              <w:ind w:firstLine="480" w:firstLineChars="200"/>
              <w:rPr>
                <w:rFonts w:ascii="Times New Roman" w:hAnsi="Times New Roman"/>
                <w:sz w:val="24"/>
              </w:rPr>
            </w:pPr>
            <w:r>
              <w:rPr>
                <w:rFonts w:ascii="Times New Roman" w:hAnsi="Times New Roman"/>
                <w:sz w:val="24"/>
              </w:rPr>
              <w:t>根据《</w:t>
            </w:r>
            <w:r>
              <w:rPr>
                <w:rFonts w:hint="eastAsia" w:ascii="Times New Roman" w:hAnsi="Times New Roman"/>
                <w:sz w:val="24"/>
              </w:rPr>
              <w:t>建设项目环境影响报告表编制技术指南（污染影响类）（试行）</w:t>
            </w:r>
            <w:r>
              <w:rPr>
                <w:rFonts w:ascii="Times New Roman" w:hAnsi="Times New Roman"/>
                <w:sz w:val="24"/>
              </w:rPr>
              <w:t>》</w:t>
            </w:r>
            <w:r>
              <w:rPr>
                <w:rFonts w:hint="eastAsia" w:ascii="Times New Roman" w:hAnsi="Times New Roman"/>
                <w:sz w:val="24"/>
              </w:rPr>
              <w:t>中大气环境质量现状，常规污染物引用与建设项目距离近的有效数据，包括近3年的规划环境影响评价的监测数据，国家、地方环境质量监测网数据或生态环境主管部门公开发布的质量数据等。本</w:t>
            </w:r>
            <w:r>
              <w:rPr>
                <w:rFonts w:ascii="Times New Roman" w:hAnsi="Times New Roman"/>
                <w:sz w:val="24"/>
              </w:rPr>
              <w:t>项目所在区域达标判定，优先采用国家或地方生态环境主管部门公开发布的评价基准年环境质量公告或环境质量报告中的数据</w:t>
            </w:r>
            <w:r>
              <w:rPr>
                <w:rFonts w:hint="eastAsia" w:ascii="Times New Roman" w:hAnsi="Times New Roman"/>
                <w:sz w:val="24"/>
              </w:rPr>
              <w:t>、</w:t>
            </w:r>
            <w:r>
              <w:rPr>
                <w:rFonts w:ascii="Times New Roman" w:hAnsi="Times New Roman"/>
                <w:sz w:val="24"/>
              </w:rPr>
              <w:t>结论。</w:t>
            </w:r>
          </w:p>
          <w:p>
            <w:pPr>
              <w:spacing w:line="360" w:lineRule="auto"/>
              <w:ind w:firstLine="480" w:firstLineChars="200"/>
              <w:rPr>
                <w:rFonts w:ascii="Times New Roman" w:hAnsi="Times New Roman"/>
                <w:sz w:val="24"/>
              </w:rPr>
            </w:pPr>
            <w:r>
              <w:rPr>
                <w:rFonts w:ascii="Times New Roman" w:hAnsi="Times New Roman"/>
                <w:sz w:val="24"/>
              </w:rPr>
              <w:t>本次</w:t>
            </w:r>
            <w:r>
              <w:rPr>
                <w:rFonts w:hint="eastAsia" w:ascii="Times New Roman" w:hAnsi="Times New Roman"/>
                <w:sz w:val="24"/>
              </w:rPr>
              <w:t>采用甘肃省生态环境厅</w:t>
            </w:r>
            <w:r>
              <w:rPr>
                <w:rFonts w:ascii="Times New Roman" w:hAnsi="Times New Roman"/>
                <w:sz w:val="24"/>
              </w:rPr>
              <w:t>发布</w:t>
            </w:r>
            <w:r>
              <w:rPr>
                <w:rFonts w:hint="eastAsia" w:ascii="Times New Roman" w:hAnsi="Times New Roman"/>
                <w:sz w:val="24"/>
              </w:rPr>
              <w:t>“202</w:t>
            </w:r>
            <w:r>
              <w:rPr>
                <w:rFonts w:ascii="Times New Roman" w:hAnsi="Times New Roman"/>
                <w:sz w:val="24"/>
              </w:rPr>
              <w:t>1</w:t>
            </w:r>
            <w:r>
              <w:rPr>
                <w:rFonts w:hint="eastAsia" w:ascii="Times New Roman" w:hAnsi="Times New Roman"/>
                <w:sz w:val="24"/>
              </w:rPr>
              <w:t>年甘肃省生态环境状况公报”</w:t>
            </w:r>
            <w:r>
              <w:rPr>
                <w:rFonts w:ascii="Times New Roman" w:hAnsi="Times New Roman"/>
                <w:sz w:val="24"/>
              </w:rPr>
              <w:t>数据</w:t>
            </w:r>
            <w:r>
              <w:rPr>
                <w:rFonts w:hint="eastAsia" w:ascii="Times New Roman" w:hAnsi="Times New Roman"/>
                <w:sz w:val="24"/>
              </w:rPr>
              <w:t>进行临夏州环境质量现状</w:t>
            </w:r>
            <w:r>
              <w:rPr>
                <w:rFonts w:ascii="Times New Roman" w:hAnsi="Times New Roman"/>
                <w:sz w:val="24"/>
              </w:rPr>
              <w:t>区域达标判断，</w:t>
            </w:r>
            <w:r>
              <w:rPr>
                <w:rFonts w:hint="eastAsia" w:ascii="Times New Roman" w:hAnsi="Times New Roman"/>
                <w:sz w:val="24"/>
              </w:rPr>
              <w:t>临夏州空气质量现状统计结果见表</w:t>
            </w:r>
            <w:r>
              <w:rPr>
                <w:rFonts w:ascii="Times New Roman" w:hAnsi="Times New Roman"/>
                <w:sz w:val="24"/>
              </w:rPr>
              <w:t>3-1</w:t>
            </w:r>
            <w:r>
              <w:rPr>
                <w:rFonts w:hint="eastAsia" w:ascii="Times New Roman" w:hAnsi="Times New Roman"/>
                <w:sz w:val="24"/>
              </w:rPr>
              <w:t>。</w:t>
            </w:r>
          </w:p>
          <w:p>
            <w:pPr>
              <w:pStyle w:val="117"/>
              <w:spacing w:line="276" w:lineRule="auto"/>
              <w:ind w:firstLine="600" w:firstLineChars="250"/>
              <w:rPr>
                <w:rFonts w:eastAsia="宋体"/>
                <w:b/>
                <w:szCs w:val="24"/>
              </w:rPr>
            </w:pPr>
            <w:r>
              <w:rPr>
                <w:rFonts w:eastAsia="宋体"/>
                <w:b/>
                <w:szCs w:val="24"/>
              </w:rPr>
              <w:t xml:space="preserve">表3-1     </w:t>
            </w:r>
            <w:r>
              <w:rPr>
                <w:rFonts w:hint="eastAsia" w:eastAsia="宋体"/>
                <w:b/>
                <w:szCs w:val="24"/>
              </w:rPr>
              <w:t>临夏州</w:t>
            </w:r>
            <w:r>
              <w:rPr>
                <w:rFonts w:eastAsia="宋体"/>
                <w:b/>
                <w:szCs w:val="24"/>
              </w:rPr>
              <w:t>空气质量现状评价表</w:t>
            </w:r>
          </w:p>
          <w:tbl>
            <w:tblPr>
              <w:tblStyle w:val="47"/>
              <w:tblW w:w="4996"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111"/>
              <w:gridCol w:w="1914"/>
              <w:gridCol w:w="1393"/>
              <w:gridCol w:w="1626"/>
              <w:gridCol w:w="1153"/>
              <w:gridCol w:w="123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58" w:type="pct"/>
                  <w:vAlign w:val="center"/>
                </w:tcPr>
                <w:p>
                  <w:pPr>
                    <w:widowControl/>
                    <w:jc w:val="center"/>
                    <w:rPr>
                      <w:rFonts w:ascii="Times New Roman" w:hAnsi="Times New Roman"/>
                      <w:b/>
                    </w:rPr>
                  </w:pPr>
                  <w:r>
                    <w:rPr>
                      <w:rFonts w:ascii="Times New Roman" w:hAnsi="Times New Roman"/>
                      <w:b/>
                    </w:rPr>
                    <w:t>评价因子</w:t>
                  </w:r>
                </w:p>
              </w:tc>
              <w:tc>
                <w:tcPr>
                  <w:tcW w:w="1134" w:type="pct"/>
                  <w:vAlign w:val="center"/>
                </w:tcPr>
                <w:p>
                  <w:pPr>
                    <w:widowControl/>
                    <w:jc w:val="center"/>
                    <w:rPr>
                      <w:rFonts w:ascii="Times New Roman" w:hAnsi="Times New Roman"/>
                      <w:b/>
                    </w:rPr>
                  </w:pPr>
                  <w:r>
                    <w:rPr>
                      <w:rFonts w:ascii="Times New Roman" w:hAnsi="Times New Roman"/>
                      <w:b/>
                    </w:rPr>
                    <w:t>平均时段</w:t>
                  </w:r>
                </w:p>
              </w:tc>
              <w:tc>
                <w:tcPr>
                  <w:tcW w:w="825" w:type="pct"/>
                  <w:vAlign w:val="center"/>
                </w:tcPr>
                <w:p>
                  <w:pPr>
                    <w:widowControl/>
                    <w:jc w:val="center"/>
                    <w:rPr>
                      <w:rFonts w:ascii="Times New Roman" w:hAnsi="Times New Roman"/>
                      <w:b/>
                    </w:rPr>
                  </w:pPr>
                  <w:r>
                    <w:rPr>
                      <w:rFonts w:ascii="Times New Roman" w:hAnsi="Times New Roman"/>
                      <w:b/>
                    </w:rPr>
                    <w:t>现状浓度（μg/m</w:t>
                  </w:r>
                  <w:r>
                    <w:rPr>
                      <w:rFonts w:ascii="Times New Roman" w:hAnsi="Times New Roman"/>
                      <w:b/>
                      <w:vertAlign w:val="superscript"/>
                    </w:rPr>
                    <w:t>3</w:t>
                  </w:r>
                  <w:r>
                    <w:rPr>
                      <w:rFonts w:ascii="Times New Roman" w:hAnsi="Times New Roman"/>
                      <w:b/>
                    </w:rPr>
                    <w:t>）</w:t>
                  </w:r>
                </w:p>
              </w:tc>
              <w:tc>
                <w:tcPr>
                  <w:tcW w:w="963" w:type="pct"/>
                  <w:vAlign w:val="center"/>
                </w:tcPr>
                <w:p>
                  <w:pPr>
                    <w:widowControl/>
                    <w:jc w:val="center"/>
                    <w:rPr>
                      <w:rFonts w:ascii="Times New Roman" w:hAnsi="Times New Roman"/>
                      <w:b/>
                    </w:rPr>
                  </w:pPr>
                  <w:r>
                    <w:rPr>
                      <w:rFonts w:ascii="Times New Roman" w:hAnsi="Times New Roman"/>
                      <w:b/>
                    </w:rPr>
                    <w:t>标准限值（μg/m</w:t>
                  </w:r>
                  <w:r>
                    <w:rPr>
                      <w:rFonts w:ascii="Times New Roman" w:hAnsi="Times New Roman"/>
                      <w:b/>
                      <w:vertAlign w:val="superscript"/>
                    </w:rPr>
                    <w:t>3</w:t>
                  </w:r>
                  <w:r>
                    <w:rPr>
                      <w:rFonts w:ascii="Times New Roman" w:hAnsi="Times New Roman"/>
                      <w:b/>
                    </w:rPr>
                    <w:t>）</w:t>
                  </w:r>
                </w:p>
              </w:tc>
              <w:tc>
                <w:tcPr>
                  <w:tcW w:w="683" w:type="pct"/>
                  <w:vAlign w:val="center"/>
                </w:tcPr>
                <w:p>
                  <w:pPr>
                    <w:widowControl/>
                    <w:jc w:val="center"/>
                    <w:rPr>
                      <w:rFonts w:ascii="Times New Roman" w:hAnsi="Times New Roman"/>
                      <w:b/>
                    </w:rPr>
                  </w:pPr>
                  <w:r>
                    <w:rPr>
                      <w:rFonts w:ascii="Times New Roman" w:hAnsi="Times New Roman"/>
                      <w:b/>
                    </w:rPr>
                    <w:t>占标率%</w:t>
                  </w:r>
                </w:p>
              </w:tc>
              <w:tc>
                <w:tcPr>
                  <w:tcW w:w="734" w:type="pct"/>
                  <w:vAlign w:val="center"/>
                </w:tcPr>
                <w:p>
                  <w:pPr>
                    <w:widowControl/>
                    <w:jc w:val="center"/>
                    <w:rPr>
                      <w:rFonts w:ascii="Times New Roman" w:hAnsi="Times New Roman"/>
                      <w:b/>
                    </w:rPr>
                  </w:pPr>
                  <w:r>
                    <w:rPr>
                      <w:rFonts w:ascii="Times New Roman" w:hAnsi="Times New Roman"/>
                      <w:b/>
                    </w:rPr>
                    <w:t>达标情况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58" w:type="pct"/>
                  <w:vAlign w:val="center"/>
                </w:tcPr>
                <w:p>
                  <w:pPr>
                    <w:widowControl/>
                    <w:jc w:val="center"/>
                    <w:rPr>
                      <w:rFonts w:ascii="Times New Roman" w:hAnsi="Times New Roman"/>
                    </w:rPr>
                  </w:pPr>
                  <w:r>
                    <w:rPr>
                      <w:rFonts w:ascii="Times New Roman" w:hAnsi="Times New Roman"/>
                    </w:rPr>
                    <w:t>SO</w:t>
                  </w:r>
                  <w:r>
                    <w:rPr>
                      <w:rFonts w:ascii="Times New Roman" w:hAnsi="Times New Roman"/>
                      <w:vertAlign w:val="subscript"/>
                    </w:rPr>
                    <w:t>2</w:t>
                  </w:r>
                </w:p>
              </w:tc>
              <w:tc>
                <w:tcPr>
                  <w:tcW w:w="1134" w:type="pct"/>
                  <w:vAlign w:val="center"/>
                </w:tcPr>
                <w:p>
                  <w:pPr>
                    <w:widowControl/>
                    <w:jc w:val="center"/>
                    <w:rPr>
                      <w:rFonts w:ascii="Times New Roman" w:hAnsi="Times New Roman"/>
                    </w:rPr>
                  </w:pPr>
                  <w:r>
                    <w:rPr>
                      <w:rFonts w:ascii="Times New Roman" w:hAnsi="Times New Roman"/>
                    </w:rPr>
                    <w:t>年平均浓度</w:t>
                  </w:r>
                </w:p>
              </w:tc>
              <w:tc>
                <w:tcPr>
                  <w:tcW w:w="825" w:type="pct"/>
                  <w:vAlign w:val="center"/>
                </w:tcPr>
                <w:p>
                  <w:pPr>
                    <w:widowControl/>
                    <w:jc w:val="center"/>
                    <w:rPr>
                      <w:rFonts w:ascii="Times New Roman" w:hAnsi="Times New Roman"/>
                    </w:rPr>
                  </w:pPr>
                  <w:r>
                    <w:rPr>
                      <w:rFonts w:hint="eastAsia" w:ascii="Times New Roman" w:hAnsi="Times New Roman"/>
                    </w:rPr>
                    <w:t>8</w:t>
                  </w:r>
                </w:p>
              </w:tc>
              <w:tc>
                <w:tcPr>
                  <w:tcW w:w="963" w:type="pct"/>
                  <w:vAlign w:val="center"/>
                </w:tcPr>
                <w:p>
                  <w:pPr>
                    <w:widowControl/>
                    <w:jc w:val="center"/>
                    <w:rPr>
                      <w:rFonts w:ascii="Times New Roman" w:hAnsi="Times New Roman"/>
                    </w:rPr>
                  </w:pPr>
                  <w:r>
                    <w:rPr>
                      <w:rFonts w:ascii="Times New Roman" w:hAnsi="Times New Roman"/>
                    </w:rPr>
                    <w:t>60</w:t>
                  </w:r>
                </w:p>
              </w:tc>
              <w:tc>
                <w:tcPr>
                  <w:tcW w:w="683" w:type="pct"/>
                  <w:vAlign w:val="center"/>
                </w:tcPr>
                <w:p>
                  <w:pPr>
                    <w:widowControl/>
                    <w:jc w:val="center"/>
                    <w:rPr>
                      <w:rFonts w:ascii="Times New Roman" w:hAnsi="Times New Roman"/>
                    </w:rPr>
                  </w:pPr>
                  <w:r>
                    <w:rPr>
                      <w:rFonts w:hint="eastAsia" w:ascii="Times New Roman" w:hAnsi="Times New Roman"/>
                    </w:rPr>
                    <w:t>1</w:t>
                  </w:r>
                  <w:r>
                    <w:rPr>
                      <w:rFonts w:ascii="Times New Roman" w:hAnsi="Times New Roman"/>
                    </w:rPr>
                    <w:t>3.3</w:t>
                  </w:r>
                </w:p>
              </w:tc>
              <w:tc>
                <w:tcPr>
                  <w:tcW w:w="734" w:type="pct"/>
                  <w:vAlign w:val="center"/>
                </w:tcPr>
                <w:p>
                  <w:pPr>
                    <w:widowControl/>
                    <w:jc w:val="center"/>
                    <w:rPr>
                      <w:rFonts w:ascii="Times New Roman" w:hAnsi="Times New Roman"/>
                    </w:rPr>
                  </w:pPr>
                  <w:r>
                    <w:rPr>
                      <w:rFonts w:ascii="Times New Roman" w:hAnsi="Times New Roma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58" w:type="pct"/>
                  <w:vAlign w:val="center"/>
                </w:tcPr>
                <w:p>
                  <w:pPr>
                    <w:widowControl/>
                    <w:jc w:val="center"/>
                    <w:rPr>
                      <w:rFonts w:ascii="Times New Roman" w:hAnsi="Times New Roman"/>
                    </w:rPr>
                  </w:pPr>
                  <w:r>
                    <w:rPr>
                      <w:rFonts w:ascii="Times New Roman" w:hAnsi="Times New Roman"/>
                    </w:rPr>
                    <w:t>NO</w:t>
                  </w:r>
                  <w:r>
                    <w:rPr>
                      <w:rFonts w:ascii="Times New Roman" w:hAnsi="Times New Roman"/>
                      <w:vertAlign w:val="subscript"/>
                    </w:rPr>
                    <w:t>2</w:t>
                  </w:r>
                </w:p>
              </w:tc>
              <w:tc>
                <w:tcPr>
                  <w:tcW w:w="1134" w:type="pct"/>
                  <w:vAlign w:val="center"/>
                </w:tcPr>
                <w:p>
                  <w:pPr>
                    <w:widowControl/>
                    <w:jc w:val="center"/>
                    <w:rPr>
                      <w:rFonts w:ascii="Times New Roman" w:hAnsi="Times New Roman"/>
                    </w:rPr>
                  </w:pPr>
                  <w:r>
                    <w:rPr>
                      <w:rFonts w:ascii="Times New Roman" w:hAnsi="Times New Roman"/>
                    </w:rPr>
                    <w:t>年平均浓度</w:t>
                  </w:r>
                </w:p>
              </w:tc>
              <w:tc>
                <w:tcPr>
                  <w:tcW w:w="825" w:type="pct"/>
                  <w:vAlign w:val="center"/>
                </w:tcPr>
                <w:p>
                  <w:pPr>
                    <w:widowControl/>
                    <w:jc w:val="center"/>
                    <w:rPr>
                      <w:rFonts w:ascii="Times New Roman" w:hAnsi="Times New Roman"/>
                    </w:rPr>
                  </w:pPr>
                  <w:r>
                    <w:rPr>
                      <w:rFonts w:hint="eastAsia" w:ascii="Times New Roman" w:hAnsi="Times New Roman"/>
                    </w:rPr>
                    <w:t>2</w:t>
                  </w:r>
                  <w:r>
                    <w:rPr>
                      <w:rFonts w:ascii="Times New Roman" w:hAnsi="Times New Roman"/>
                    </w:rPr>
                    <w:t>7</w:t>
                  </w:r>
                </w:p>
              </w:tc>
              <w:tc>
                <w:tcPr>
                  <w:tcW w:w="963" w:type="pct"/>
                  <w:vAlign w:val="center"/>
                </w:tcPr>
                <w:p>
                  <w:pPr>
                    <w:widowControl/>
                    <w:jc w:val="center"/>
                    <w:rPr>
                      <w:rFonts w:ascii="Times New Roman" w:hAnsi="Times New Roman"/>
                    </w:rPr>
                  </w:pPr>
                  <w:r>
                    <w:rPr>
                      <w:rFonts w:ascii="Times New Roman" w:hAnsi="Times New Roman"/>
                    </w:rPr>
                    <w:t>40</w:t>
                  </w:r>
                </w:p>
              </w:tc>
              <w:tc>
                <w:tcPr>
                  <w:tcW w:w="683" w:type="pct"/>
                  <w:vAlign w:val="center"/>
                </w:tcPr>
                <w:p>
                  <w:pPr>
                    <w:widowControl/>
                    <w:jc w:val="center"/>
                    <w:rPr>
                      <w:rFonts w:ascii="Times New Roman" w:hAnsi="Times New Roman"/>
                    </w:rPr>
                  </w:pPr>
                  <w:r>
                    <w:rPr>
                      <w:rFonts w:hint="eastAsia" w:ascii="Times New Roman" w:hAnsi="Times New Roman"/>
                    </w:rPr>
                    <w:t>6</w:t>
                  </w:r>
                  <w:r>
                    <w:rPr>
                      <w:rFonts w:ascii="Times New Roman" w:hAnsi="Times New Roman"/>
                    </w:rPr>
                    <w:t>7.5</w:t>
                  </w:r>
                </w:p>
              </w:tc>
              <w:tc>
                <w:tcPr>
                  <w:tcW w:w="734" w:type="pct"/>
                  <w:vAlign w:val="center"/>
                </w:tcPr>
                <w:p>
                  <w:pPr>
                    <w:widowControl/>
                    <w:jc w:val="center"/>
                    <w:rPr>
                      <w:rFonts w:ascii="Times New Roman" w:hAnsi="Times New Roman"/>
                    </w:rPr>
                  </w:pPr>
                  <w:r>
                    <w:rPr>
                      <w:rFonts w:ascii="Times New Roman" w:hAnsi="Times New Roma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58" w:type="pct"/>
                  <w:vAlign w:val="center"/>
                </w:tcPr>
                <w:p>
                  <w:pPr>
                    <w:widowControl/>
                    <w:jc w:val="center"/>
                    <w:rPr>
                      <w:rFonts w:ascii="Times New Roman" w:hAnsi="Times New Roman"/>
                    </w:rPr>
                  </w:pPr>
                  <w:r>
                    <w:rPr>
                      <w:rFonts w:ascii="Times New Roman" w:hAnsi="Times New Roman"/>
                    </w:rPr>
                    <w:t>PM</w:t>
                  </w:r>
                  <w:r>
                    <w:rPr>
                      <w:rFonts w:ascii="Times New Roman" w:hAnsi="Times New Roman"/>
                      <w:vertAlign w:val="subscript"/>
                    </w:rPr>
                    <w:t>10</w:t>
                  </w:r>
                </w:p>
              </w:tc>
              <w:tc>
                <w:tcPr>
                  <w:tcW w:w="1134" w:type="pct"/>
                  <w:vAlign w:val="center"/>
                </w:tcPr>
                <w:p>
                  <w:pPr>
                    <w:widowControl/>
                    <w:jc w:val="center"/>
                    <w:rPr>
                      <w:rFonts w:ascii="Times New Roman" w:hAnsi="Times New Roman"/>
                    </w:rPr>
                  </w:pPr>
                  <w:r>
                    <w:rPr>
                      <w:rFonts w:ascii="Times New Roman" w:hAnsi="Times New Roman"/>
                    </w:rPr>
                    <w:t>年平均浓度</w:t>
                  </w:r>
                </w:p>
              </w:tc>
              <w:tc>
                <w:tcPr>
                  <w:tcW w:w="825" w:type="pct"/>
                  <w:vAlign w:val="center"/>
                </w:tcPr>
                <w:p>
                  <w:pPr>
                    <w:widowControl/>
                    <w:jc w:val="center"/>
                    <w:rPr>
                      <w:rFonts w:ascii="Times New Roman" w:hAnsi="Times New Roman"/>
                    </w:rPr>
                  </w:pPr>
                  <w:r>
                    <w:rPr>
                      <w:rFonts w:hint="eastAsia" w:ascii="Times New Roman" w:hAnsi="Times New Roman"/>
                    </w:rPr>
                    <w:t>5</w:t>
                  </w:r>
                  <w:r>
                    <w:rPr>
                      <w:rFonts w:ascii="Times New Roman" w:hAnsi="Times New Roman"/>
                    </w:rPr>
                    <w:t>5</w:t>
                  </w:r>
                </w:p>
              </w:tc>
              <w:tc>
                <w:tcPr>
                  <w:tcW w:w="963" w:type="pct"/>
                  <w:vAlign w:val="center"/>
                </w:tcPr>
                <w:p>
                  <w:pPr>
                    <w:widowControl/>
                    <w:jc w:val="center"/>
                    <w:rPr>
                      <w:rFonts w:ascii="Times New Roman" w:hAnsi="Times New Roman"/>
                    </w:rPr>
                  </w:pPr>
                  <w:r>
                    <w:rPr>
                      <w:rFonts w:ascii="Times New Roman" w:hAnsi="Times New Roman"/>
                    </w:rPr>
                    <w:t>70</w:t>
                  </w:r>
                </w:p>
              </w:tc>
              <w:tc>
                <w:tcPr>
                  <w:tcW w:w="683" w:type="pct"/>
                  <w:vAlign w:val="center"/>
                </w:tcPr>
                <w:p>
                  <w:pPr>
                    <w:widowControl/>
                    <w:jc w:val="center"/>
                    <w:rPr>
                      <w:rFonts w:ascii="Times New Roman" w:hAnsi="Times New Roman"/>
                    </w:rPr>
                  </w:pPr>
                  <w:r>
                    <w:rPr>
                      <w:rFonts w:hint="eastAsia" w:ascii="Times New Roman" w:hAnsi="Times New Roman"/>
                    </w:rPr>
                    <w:t>7</w:t>
                  </w:r>
                  <w:r>
                    <w:rPr>
                      <w:rFonts w:ascii="Times New Roman" w:hAnsi="Times New Roman"/>
                    </w:rPr>
                    <w:t>8.6</w:t>
                  </w:r>
                </w:p>
              </w:tc>
              <w:tc>
                <w:tcPr>
                  <w:tcW w:w="734" w:type="pct"/>
                  <w:vAlign w:val="center"/>
                </w:tcPr>
                <w:p>
                  <w:pPr>
                    <w:widowControl/>
                    <w:jc w:val="center"/>
                    <w:rPr>
                      <w:rFonts w:ascii="Times New Roman" w:hAnsi="Times New Roman"/>
                    </w:rPr>
                  </w:pPr>
                  <w:r>
                    <w:rPr>
                      <w:rFonts w:ascii="Times New Roman" w:hAnsi="Times New Roma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58" w:type="pct"/>
                  <w:vAlign w:val="center"/>
                </w:tcPr>
                <w:p>
                  <w:pPr>
                    <w:widowControl/>
                    <w:jc w:val="center"/>
                    <w:rPr>
                      <w:rFonts w:ascii="Times New Roman" w:hAnsi="Times New Roman"/>
                    </w:rPr>
                  </w:pPr>
                  <w:r>
                    <w:rPr>
                      <w:rFonts w:ascii="Times New Roman" w:hAnsi="Times New Roman"/>
                    </w:rPr>
                    <w:t>PM</w:t>
                  </w:r>
                  <w:r>
                    <w:rPr>
                      <w:rFonts w:ascii="Times New Roman" w:hAnsi="Times New Roman"/>
                      <w:vertAlign w:val="subscript"/>
                    </w:rPr>
                    <w:t>2.5</w:t>
                  </w:r>
                </w:p>
              </w:tc>
              <w:tc>
                <w:tcPr>
                  <w:tcW w:w="1134" w:type="pct"/>
                  <w:vAlign w:val="center"/>
                </w:tcPr>
                <w:p>
                  <w:pPr>
                    <w:widowControl/>
                    <w:jc w:val="center"/>
                    <w:rPr>
                      <w:rFonts w:ascii="Times New Roman" w:hAnsi="Times New Roman"/>
                    </w:rPr>
                  </w:pPr>
                  <w:r>
                    <w:rPr>
                      <w:rFonts w:ascii="Times New Roman" w:hAnsi="Times New Roman"/>
                    </w:rPr>
                    <w:t>年平均浓度</w:t>
                  </w:r>
                </w:p>
              </w:tc>
              <w:tc>
                <w:tcPr>
                  <w:tcW w:w="825" w:type="pct"/>
                  <w:vAlign w:val="center"/>
                </w:tcPr>
                <w:p>
                  <w:pPr>
                    <w:widowControl/>
                    <w:jc w:val="center"/>
                    <w:rPr>
                      <w:rFonts w:ascii="Times New Roman" w:hAnsi="Times New Roman"/>
                    </w:rPr>
                  </w:pPr>
                  <w:r>
                    <w:rPr>
                      <w:rFonts w:hint="eastAsia" w:ascii="Times New Roman" w:hAnsi="Times New Roman"/>
                    </w:rPr>
                    <w:t>2</w:t>
                  </w:r>
                  <w:r>
                    <w:rPr>
                      <w:rFonts w:ascii="Times New Roman" w:hAnsi="Times New Roman"/>
                    </w:rPr>
                    <w:t>6</w:t>
                  </w:r>
                </w:p>
              </w:tc>
              <w:tc>
                <w:tcPr>
                  <w:tcW w:w="963" w:type="pct"/>
                  <w:vAlign w:val="center"/>
                </w:tcPr>
                <w:p>
                  <w:pPr>
                    <w:widowControl/>
                    <w:jc w:val="center"/>
                    <w:rPr>
                      <w:rFonts w:ascii="Times New Roman" w:hAnsi="Times New Roman"/>
                    </w:rPr>
                  </w:pPr>
                  <w:r>
                    <w:rPr>
                      <w:rFonts w:ascii="Times New Roman" w:hAnsi="Times New Roman"/>
                    </w:rPr>
                    <w:t>35</w:t>
                  </w:r>
                </w:p>
              </w:tc>
              <w:tc>
                <w:tcPr>
                  <w:tcW w:w="683" w:type="pct"/>
                  <w:vAlign w:val="center"/>
                </w:tcPr>
                <w:p>
                  <w:pPr>
                    <w:widowControl/>
                    <w:jc w:val="center"/>
                    <w:rPr>
                      <w:rFonts w:ascii="Times New Roman" w:hAnsi="Times New Roman"/>
                    </w:rPr>
                  </w:pPr>
                  <w:r>
                    <w:rPr>
                      <w:rFonts w:hint="eastAsia" w:ascii="Times New Roman" w:hAnsi="Times New Roman"/>
                    </w:rPr>
                    <w:t>7</w:t>
                  </w:r>
                  <w:r>
                    <w:rPr>
                      <w:rFonts w:ascii="Times New Roman" w:hAnsi="Times New Roman"/>
                    </w:rPr>
                    <w:t>4.3</w:t>
                  </w:r>
                </w:p>
              </w:tc>
              <w:tc>
                <w:tcPr>
                  <w:tcW w:w="734" w:type="pct"/>
                  <w:vAlign w:val="center"/>
                </w:tcPr>
                <w:p>
                  <w:pPr>
                    <w:widowControl/>
                    <w:jc w:val="center"/>
                    <w:rPr>
                      <w:rFonts w:ascii="Times New Roman" w:hAnsi="Times New Roman"/>
                    </w:rPr>
                  </w:pPr>
                  <w:r>
                    <w:rPr>
                      <w:rFonts w:ascii="Times New Roman" w:hAnsi="Times New Roma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58" w:type="pct"/>
                  <w:vAlign w:val="center"/>
                </w:tcPr>
                <w:p>
                  <w:pPr>
                    <w:jc w:val="center"/>
                    <w:rPr>
                      <w:rFonts w:ascii="Times New Roman" w:hAnsi="Times New Roman"/>
                    </w:rPr>
                  </w:pPr>
                  <w:r>
                    <w:rPr>
                      <w:rFonts w:ascii="Times New Roman" w:hAnsi="Times New Roman"/>
                    </w:rPr>
                    <w:t>CO</w:t>
                  </w:r>
                </w:p>
              </w:tc>
              <w:tc>
                <w:tcPr>
                  <w:tcW w:w="1134" w:type="pct"/>
                  <w:vAlign w:val="center"/>
                </w:tcPr>
                <w:p>
                  <w:pPr>
                    <w:widowControl/>
                    <w:jc w:val="center"/>
                    <w:rPr>
                      <w:rFonts w:ascii="Times New Roman" w:hAnsi="Times New Roman"/>
                    </w:rPr>
                  </w:pPr>
                  <w:r>
                    <w:rPr>
                      <w:rFonts w:ascii="Times New Roman" w:hAnsi="Times New Roman"/>
                    </w:rPr>
                    <w:t>95百分位上</w:t>
                  </w:r>
                </w:p>
                <w:p>
                  <w:pPr>
                    <w:widowControl/>
                    <w:jc w:val="center"/>
                    <w:rPr>
                      <w:rFonts w:ascii="Times New Roman" w:hAnsi="Times New Roman"/>
                    </w:rPr>
                  </w:pPr>
                  <w:r>
                    <w:rPr>
                      <w:rFonts w:ascii="Times New Roman" w:hAnsi="Times New Roman"/>
                    </w:rPr>
                    <w:t>日平均质量浓度</w:t>
                  </w:r>
                </w:p>
              </w:tc>
              <w:tc>
                <w:tcPr>
                  <w:tcW w:w="825" w:type="pct"/>
                  <w:vAlign w:val="center"/>
                </w:tcPr>
                <w:p>
                  <w:pPr>
                    <w:widowControl/>
                    <w:jc w:val="center"/>
                    <w:rPr>
                      <w:rFonts w:ascii="Times New Roman" w:hAnsi="Times New Roman"/>
                    </w:rPr>
                  </w:pPr>
                  <w:r>
                    <w:rPr>
                      <w:rFonts w:hint="eastAsia" w:ascii="Times New Roman" w:hAnsi="Times New Roman"/>
                    </w:rPr>
                    <w:t>1</w:t>
                  </w:r>
                  <w:r>
                    <w:rPr>
                      <w:rFonts w:ascii="Times New Roman" w:hAnsi="Times New Roman"/>
                    </w:rPr>
                    <w:t>600</w:t>
                  </w:r>
                </w:p>
              </w:tc>
              <w:tc>
                <w:tcPr>
                  <w:tcW w:w="963" w:type="pct"/>
                  <w:vAlign w:val="center"/>
                </w:tcPr>
                <w:p>
                  <w:pPr>
                    <w:widowControl/>
                    <w:jc w:val="center"/>
                    <w:rPr>
                      <w:rFonts w:ascii="Times New Roman" w:hAnsi="Times New Roman"/>
                    </w:rPr>
                  </w:pPr>
                  <w:r>
                    <w:rPr>
                      <w:rFonts w:ascii="Times New Roman" w:hAnsi="Times New Roman"/>
                    </w:rPr>
                    <w:t>4000</w:t>
                  </w:r>
                </w:p>
              </w:tc>
              <w:tc>
                <w:tcPr>
                  <w:tcW w:w="683" w:type="pct"/>
                  <w:vAlign w:val="center"/>
                </w:tcPr>
                <w:p>
                  <w:pPr>
                    <w:widowControl/>
                    <w:jc w:val="center"/>
                    <w:rPr>
                      <w:rFonts w:ascii="Times New Roman" w:hAnsi="Times New Roman"/>
                    </w:rPr>
                  </w:pPr>
                  <w:r>
                    <w:rPr>
                      <w:rFonts w:hint="eastAsia" w:ascii="Times New Roman" w:hAnsi="Times New Roman"/>
                    </w:rPr>
                    <w:t>4</w:t>
                  </w:r>
                  <w:r>
                    <w:rPr>
                      <w:rFonts w:ascii="Times New Roman" w:hAnsi="Times New Roman"/>
                    </w:rPr>
                    <w:t>0.0</w:t>
                  </w:r>
                </w:p>
              </w:tc>
              <w:tc>
                <w:tcPr>
                  <w:tcW w:w="734" w:type="pct"/>
                  <w:vAlign w:val="center"/>
                </w:tcPr>
                <w:p>
                  <w:pPr>
                    <w:widowControl/>
                    <w:jc w:val="center"/>
                    <w:rPr>
                      <w:rFonts w:ascii="Times New Roman" w:hAnsi="Times New Roman"/>
                    </w:rPr>
                  </w:pPr>
                  <w:r>
                    <w:rPr>
                      <w:rFonts w:ascii="Times New Roman" w:hAnsi="Times New Roman"/>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58" w:type="pct"/>
                  <w:vAlign w:val="center"/>
                </w:tcPr>
                <w:p>
                  <w:pPr>
                    <w:jc w:val="center"/>
                    <w:rPr>
                      <w:rFonts w:ascii="Times New Roman" w:hAnsi="Times New Roman"/>
                    </w:rPr>
                  </w:pPr>
                  <w:r>
                    <w:rPr>
                      <w:rFonts w:ascii="Times New Roman" w:hAnsi="Times New Roman"/>
                    </w:rPr>
                    <w:t>O3</w:t>
                  </w:r>
                </w:p>
              </w:tc>
              <w:tc>
                <w:tcPr>
                  <w:tcW w:w="1134" w:type="pct"/>
                  <w:vAlign w:val="center"/>
                </w:tcPr>
                <w:p>
                  <w:pPr>
                    <w:widowControl/>
                    <w:jc w:val="center"/>
                    <w:rPr>
                      <w:rFonts w:ascii="Times New Roman" w:hAnsi="Times New Roman"/>
                    </w:rPr>
                  </w:pPr>
                  <w:r>
                    <w:rPr>
                      <w:rFonts w:ascii="Times New Roman" w:hAnsi="Times New Roman"/>
                    </w:rPr>
                    <w:t>90百分位上</w:t>
                  </w:r>
                </w:p>
                <w:p>
                  <w:pPr>
                    <w:widowControl/>
                    <w:jc w:val="center"/>
                    <w:rPr>
                      <w:rFonts w:ascii="Times New Roman" w:hAnsi="Times New Roman"/>
                    </w:rPr>
                  </w:pPr>
                  <w:r>
                    <w:rPr>
                      <w:rFonts w:ascii="Times New Roman" w:hAnsi="Times New Roman"/>
                    </w:rPr>
                    <w:t>8h平均质量浓度</w:t>
                  </w:r>
                </w:p>
              </w:tc>
              <w:tc>
                <w:tcPr>
                  <w:tcW w:w="825" w:type="pct"/>
                  <w:vAlign w:val="center"/>
                </w:tcPr>
                <w:p>
                  <w:pPr>
                    <w:widowControl/>
                    <w:jc w:val="center"/>
                    <w:rPr>
                      <w:rFonts w:ascii="Times New Roman" w:hAnsi="Times New Roman"/>
                    </w:rPr>
                  </w:pPr>
                  <w:r>
                    <w:rPr>
                      <w:rFonts w:hint="eastAsia" w:ascii="Times New Roman" w:hAnsi="Times New Roman"/>
                    </w:rPr>
                    <w:t>1</w:t>
                  </w:r>
                  <w:r>
                    <w:rPr>
                      <w:rFonts w:ascii="Times New Roman" w:hAnsi="Times New Roman"/>
                    </w:rPr>
                    <w:t>33</w:t>
                  </w:r>
                </w:p>
              </w:tc>
              <w:tc>
                <w:tcPr>
                  <w:tcW w:w="963" w:type="pct"/>
                  <w:vAlign w:val="center"/>
                </w:tcPr>
                <w:p>
                  <w:pPr>
                    <w:widowControl/>
                    <w:jc w:val="center"/>
                    <w:rPr>
                      <w:rFonts w:ascii="Times New Roman" w:hAnsi="Times New Roman"/>
                    </w:rPr>
                  </w:pPr>
                  <w:r>
                    <w:rPr>
                      <w:rFonts w:ascii="Times New Roman" w:hAnsi="Times New Roman"/>
                    </w:rPr>
                    <w:t>160</w:t>
                  </w:r>
                </w:p>
              </w:tc>
              <w:tc>
                <w:tcPr>
                  <w:tcW w:w="683" w:type="pct"/>
                  <w:vAlign w:val="center"/>
                </w:tcPr>
                <w:p>
                  <w:pPr>
                    <w:widowControl/>
                    <w:jc w:val="center"/>
                    <w:rPr>
                      <w:rFonts w:ascii="Times New Roman" w:hAnsi="Times New Roman"/>
                    </w:rPr>
                  </w:pPr>
                  <w:r>
                    <w:rPr>
                      <w:rFonts w:hint="eastAsia" w:ascii="Times New Roman" w:hAnsi="Times New Roman"/>
                    </w:rPr>
                    <w:t>8</w:t>
                  </w:r>
                  <w:r>
                    <w:rPr>
                      <w:rFonts w:ascii="Times New Roman" w:hAnsi="Times New Roman"/>
                    </w:rPr>
                    <w:t>3.1</w:t>
                  </w:r>
                </w:p>
              </w:tc>
              <w:tc>
                <w:tcPr>
                  <w:tcW w:w="734" w:type="pct"/>
                  <w:vAlign w:val="center"/>
                </w:tcPr>
                <w:p>
                  <w:pPr>
                    <w:widowControl/>
                    <w:jc w:val="center"/>
                    <w:rPr>
                      <w:rFonts w:ascii="Times New Roman" w:hAnsi="Times New Roman"/>
                    </w:rPr>
                  </w:pPr>
                  <w:r>
                    <w:rPr>
                      <w:rFonts w:ascii="Times New Roman" w:hAnsi="Times New Roman"/>
                    </w:rPr>
                    <w:t>达标</w:t>
                  </w:r>
                </w:p>
              </w:tc>
            </w:tr>
          </w:tbl>
          <w:p>
            <w:pPr>
              <w:spacing w:line="360" w:lineRule="auto"/>
              <w:ind w:firstLine="480" w:firstLineChars="200"/>
              <w:rPr>
                <w:rFonts w:ascii="Times New Roman" w:hAnsi="Times New Roman"/>
                <w:sz w:val="24"/>
              </w:rPr>
            </w:pPr>
            <w:r>
              <w:rPr>
                <w:rFonts w:ascii="Times New Roman" w:hAnsi="Times New Roman"/>
                <w:sz w:val="24"/>
              </w:rPr>
              <w:t>根据表3-1可知：</w:t>
            </w:r>
            <w:r>
              <w:rPr>
                <w:rFonts w:hint="eastAsia" w:ascii="Times New Roman" w:hAnsi="Times New Roman"/>
                <w:sz w:val="24"/>
              </w:rPr>
              <w:t>临夏州202</w:t>
            </w:r>
            <w:r>
              <w:rPr>
                <w:rFonts w:ascii="Times New Roman" w:hAnsi="Times New Roman"/>
                <w:sz w:val="24"/>
              </w:rPr>
              <w:t>1</w:t>
            </w:r>
            <w:r>
              <w:rPr>
                <w:rFonts w:hint="eastAsia" w:ascii="Times New Roman" w:hAnsi="Times New Roman"/>
                <w:sz w:val="24"/>
              </w:rPr>
              <w:t>年</w:t>
            </w:r>
            <w:r>
              <w:rPr>
                <w:rFonts w:ascii="Times New Roman" w:hAnsi="Times New Roman"/>
                <w:sz w:val="24"/>
              </w:rPr>
              <w:t>可吸入颗粒物（PM</w:t>
            </w:r>
            <w:r>
              <w:rPr>
                <w:rFonts w:ascii="Times New Roman" w:hAnsi="Times New Roman"/>
                <w:sz w:val="24"/>
                <w:vertAlign w:val="subscript"/>
              </w:rPr>
              <w:t>10</w:t>
            </w:r>
            <w:r>
              <w:rPr>
                <w:rFonts w:ascii="Times New Roman" w:hAnsi="Times New Roman"/>
                <w:sz w:val="24"/>
              </w:rPr>
              <w:t>）、细颗粒物（PM</w:t>
            </w:r>
            <w:r>
              <w:rPr>
                <w:rFonts w:ascii="Times New Roman" w:hAnsi="Times New Roman"/>
                <w:sz w:val="24"/>
                <w:vertAlign w:val="subscript"/>
              </w:rPr>
              <w:t>2.5</w:t>
            </w:r>
            <w:r>
              <w:rPr>
                <w:rFonts w:ascii="Times New Roman" w:hAnsi="Times New Roman"/>
                <w:sz w:val="24"/>
              </w:rPr>
              <w:t>）、二氧化硫（SO</w:t>
            </w:r>
            <w:r>
              <w:rPr>
                <w:rFonts w:ascii="Times New Roman" w:hAnsi="Times New Roman"/>
                <w:sz w:val="24"/>
                <w:vertAlign w:val="subscript"/>
              </w:rPr>
              <w:t>2</w:t>
            </w:r>
            <w:r>
              <w:rPr>
                <w:rFonts w:ascii="Times New Roman" w:hAnsi="Times New Roman"/>
                <w:sz w:val="24"/>
              </w:rPr>
              <w:t>）、二氧化氮（NO</w:t>
            </w:r>
            <w:r>
              <w:rPr>
                <w:rFonts w:ascii="Times New Roman" w:hAnsi="Times New Roman"/>
                <w:sz w:val="24"/>
                <w:vertAlign w:val="subscript"/>
              </w:rPr>
              <w:t>2</w:t>
            </w:r>
            <w:r>
              <w:rPr>
                <w:rFonts w:ascii="Times New Roman" w:hAnsi="Times New Roman"/>
                <w:sz w:val="24"/>
              </w:rPr>
              <w:t>）、一氧化碳（CO）和臭氧（O</w:t>
            </w:r>
            <w:r>
              <w:rPr>
                <w:rFonts w:ascii="Times New Roman" w:hAnsi="Times New Roman"/>
                <w:sz w:val="24"/>
                <w:vertAlign w:val="subscript"/>
              </w:rPr>
              <w:t>3</w:t>
            </w:r>
            <w:r>
              <w:rPr>
                <w:rFonts w:ascii="Times New Roman" w:hAnsi="Times New Roman"/>
                <w:sz w:val="24"/>
              </w:rPr>
              <w:t>）六项主要污染物平均浓度分别为55ug/m</w:t>
            </w:r>
            <w:r>
              <w:rPr>
                <w:rFonts w:ascii="Times New Roman" w:hAnsi="Times New Roman"/>
                <w:sz w:val="24"/>
                <w:vertAlign w:val="superscript"/>
              </w:rPr>
              <w:t>3</w:t>
            </w:r>
            <w:r>
              <w:rPr>
                <w:rFonts w:ascii="Times New Roman" w:hAnsi="Times New Roman"/>
                <w:sz w:val="24"/>
              </w:rPr>
              <w:t>、</w:t>
            </w:r>
            <w:r>
              <w:rPr>
                <w:rFonts w:hint="eastAsia" w:ascii="Times New Roman" w:hAnsi="Times New Roman"/>
                <w:sz w:val="24"/>
              </w:rPr>
              <w:t>2</w:t>
            </w:r>
            <w:r>
              <w:rPr>
                <w:rFonts w:ascii="Times New Roman" w:hAnsi="Times New Roman"/>
                <w:sz w:val="24"/>
              </w:rPr>
              <w:t>6ug/m</w:t>
            </w:r>
            <w:r>
              <w:rPr>
                <w:rFonts w:ascii="Times New Roman" w:hAnsi="Times New Roman"/>
                <w:sz w:val="24"/>
                <w:vertAlign w:val="superscript"/>
              </w:rPr>
              <w:t>3</w:t>
            </w:r>
            <w:r>
              <w:rPr>
                <w:rFonts w:ascii="Times New Roman" w:hAnsi="Times New Roman"/>
                <w:sz w:val="24"/>
              </w:rPr>
              <w:t>、8ug/m</w:t>
            </w:r>
            <w:r>
              <w:rPr>
                <w:rFonts w:ascii="Times New Roman" w:hAnsi="Times New Roman"/>
                <w:sz w:val="24"/>
                <w:vertAlign w:val="superscript"/>
              </w:rPr>
              <w:t>3</w:t>
            </w:r>
            <w:r>
              <w:rPr>
                <w:rFonts w:ascii="Times New Roman" w:hAnsi="Times New Roman"/>
                <w:sz w:val="24"/>
              </w:rPr>
              <w:t>、</w:t>
            </w:r>
            <w:r>
              <w:rPr>
                <w:rFonts w:hint="eastAsia" w:ascii="Times New Roman" w:hAnsi="Times New Roman"/>
                <w:sz w:val="24"/>
              </w:rPr>
              <w:t>2</w:t>
            </w:r>
            <w:r>
              <w:rPr>
                <w:rFonts w:ascii="Times New Roman" w:hAnsi="Times New Roman"/>
                <w:sz w:val="24"/>
              </w:rPr>
              <w:t>7ug/m</w:t>
            </w:r>
            <w:r>
              <w:rPr>
                <w:rFonts w:ascii="Times New Roman" w:hAnsi="Times New Roman"/>
                <w:sz w:val="24"/>
                <w:vertAlign w:val="superscript"/>
              </w:rPr>
              <w:t>3</w:t>
            </w:r>
            <w:r>
              <w:rPr>
                <w:rFonts w:ascii="Times New Roman" w:hAnsi="Times New Roman"/>
                <w:sz w:val="24"/>
              </w:rPr>
              <w:t>、1.6mg/m</w:t>
            </w:r>
            <w:r>
              <w:rPr>
                <w:rFonts w:ascii="Times New Roman" w:hAnsi="Times New Roman"/>
                <w:sz w:val="24"/>
                <w:vertAlign w:val="superscript"/>
              </w:rPr>
              <w:t>3</w:t>
            </w:r>
            <w:r>
              <w:rPr>
                <w:rFonts w:ascii="Times New Roman" w:hAnsi="Times New Roman"/>
                <w:sz w:val="24"/>
              </w:rPr>
              <w:t>和1</w:t>
            </w:r>
            <w:r>
              <w:rPr>
                <w:rFonts w:hint="eastAsia" w:ascii="Times New Roman" w:hAnsi="Times New Roman"/>
                <w:sz w:val="24"/>
              </w:rPr>
              <w:t>3</w:t>
            </w:r>
            <w:r>
              <w:rPr>
                <w:rFonts w:ascii="Times New Roman" w:hAnsi="Times New Roman"/>
                <w:sz w:val="24"/>
              </w:rPr>
              <w:t>3ug/m</w:t>
            </w:r>
            <w:r>
              <w:rPr>
                <w:rFonts w:ascii="Times New Roman" w:hAnsi="Times New Roman"/>
                <w:sz w:val="24"/>
                <w:vertAlign w:val="superscript"/>
              </w:rPr>
              <w:t>3</w:t>
            </w:r>
            <w:r>
              <w:rPr>
                <w:rFonts w:ascii="Times New Roman" w:hAnsi="Times New Roman"/>
                <w:sz w:val="24"/>
              </w:rPr>
              <w:t>，各</w:t>
            </w:r>
            <w:r>
              <w:rPr>
                <w:rFonts w:hint="eastAsia" w:ascii="Times New Roman" w:hAnsi="Times New Roman"/>
                <w:sz w:val="24"/>
              </w:rPr>
              <w:t>质量</w:t>
            </w:r>
            <w:r>
              <w:rPr>
                <w:rFonts w:ascii="Times New Roman" w:hAnsi="Times New Roman"/>
                <w:sz w:val="24"/>
              </w:rPr>
              <w:t>因子监测值均满足《环境空气质量标准》（GB3095-2012）二级标准，无超标现象。</w:t>
            </w:r>
          </w:p>
          <w:p>
            <w:pPr>
              <w:spacing w:line="360" w:lineRule="auto"/>
              <w:ind w:firstLine="480" w:firstLineChars="200"/>
              <w:rPr>
                <w:rFonts w:ascii="Times New Roman" w:hAnsi="Times New Roman"/>
                <w:sz w:val="24"/>
              </w:rPr>
            </w:pPr>
            <w:r>
              <w:rPr>
                <w:rFonts w:hint="eastAsia" w:ascii="Times New Roman" w:hAnsi="Times New Roman"/>
                <w:sz w:val="24"/>
              </w:rPr>
              <w:t>临夏州</w:t>
            </w:r>
            <w:r>
              <w:rPr>
                <w:rFonts w:ascii="Times New Roman" w:hAnsi="Times New Roman"/>
                <w:sz w:val="24"/>
              </w:rPr>
              <w:t>属于达标区。</w:t>
            </w:r>
          </w:p>
          <w:p>
            <w:pPr>
              <w:spacing w:line="360" w:lineRule="auto"/>
              <w:ind w:firstLine="508" w:firstLineChars="212"/>
              <w:rPr>
                <w:rFonts w:ascii="Times New Roman" w:hAnsi="Times New Roman"/>
                <w:b/>
                <w:bCs/>
                <w:sz w:val="24"/>
              </w:rPr>
            </w:pPr>
            <w:r>
              <w:rPr>
                <w:rFonts w:ascii="Times New Roman" w:hAnsi="Times New Roman"/>
                <w:b/>
                <w:bCs/>
                <w:sz w:val="24"/>
              </w:rPr>
              <w:t>2、声环境</w:t>
            </w:r>
          </w:p>
          <w:p>
            <w:pPr>
              <w:pStyle w:val="90"/>
              <w:ind w:firstLine="482"/>
              <w:jc w:val="both"/>
              <w:rPr>
                <w:rFonts w:ascii="Times New Roman" w:hAnsi="Times New Roman" w:cs="Times New Roman"/>
                <w:b/>
                <w:bCs/>
                <w:color w:val="auto"/>
              </w:rPr>
            </w:pPr>
            <w:r>
              <w:rPr>
                <w:rFonts w:ascii="Times New Roman" w:hAnsi="Times New Roman" w:cs="Times New Roman"/>
                <w:b/>
                <w:bCs/>
                <w:color w:val="auto"/>
              </w:rPr>
              <w:t>2.1功能区划</w:t>
            </w:r>
          </w:p>
          <w:p>
            <w:pPr>
              <w:pStyle w:val="90"/>
              <w:rPr>
                <w:rFonts w:ascii="Times New Roman" w:hAnsi="Times New Roman" w:cs="Times New Roman"/>
                <w:color w:val="auto"/>
              </w:rPr>
            </w:pPr>
            <w:bookmarkStart w:id="10" w:name="_Hlk106238770"/>
            <w:r>
              <w:rPr>
                <w:rFonts w:ascii="Times New Roman" w:hAnsi="Times New Roman" w:cs="Times New Roman"/>
                <w:color w:val="auto"/>
              </w:rPr>
              <w:t>根据《声环境质量标准》（GB3096-2008）及《声环境功能区划分技术规范》（GB/T15190-2014），</w:t>
            </w:r>
            <w:r>
              <w:rPr>
                <w:rFonts w:hint="eastAsia" w:ascii="Times New Roman" w:hAnsi="Times New Roman" w:cs="Times New Roman"/>
                <w:color w:val="auto"/>
              </w:rPr>
              <w:t>项目所在区域属于</w:t>
            </w:r>
            <w:r>
              <w:rPr>
                <w:rFonts w:ascii="Times New Roman" w:hAnsi="Times New Roman" w:cs="Times New Roman"/>
                <w:color w:val="auto"/>
              </w:rPr>
              <w:t>《声环境质量标准》（GB3096-2008）中</w:t>
            </w:r>
            <w:r>
              <w:rPr>
                <w:rFonts w:hint="eastAsia" w:ascii="Times New Roman" w:hAnsi="Times New Roman" w:cs="Times New Roman"/>
                <w:color w:val="auto"/>
              </w:rPr>
              <w:t>的</w:t>
            </w:r>
            <w:r>
              <w:rPr>
                <w:rFonts w:ascii="Times New Roman" w:hAnsi="Times New Roman" w:cs="Times New Roman"/>
                <w:color w:val="auto"/>
              </w:rPr>
              <w:t>2类声环境功能区。</w:t>
            </w:r>
            <w:bookmarkEnd w:id="10"/>
          </w:p>
          <w:p>
            <w:pPr>
              <w:pStyle w:val="90"/>
              <w:ind w:firstLine="482"/>
              <w:jc w:val="both"/>
              <w:rPr>
                <w:rFonts w:ascii="Times New Roman" w:hAnsi="Times New Roman" w:cs="Times New Roman"/>
                <w:b/>
                <w:bCs/>
                <w:color w:val="auto"/>
              </w:rPr>
            </w:pPr>
            <w:r>
              <w:rPr>
                <w:rFonts w:ascii="Times New Roman" w:hAnsi="Times New Roman" w:cs="Times New Roman"/>
                <w:b/>
                <w:bCs/>
                <w:color w:val="auto"/>
              </w:rPr>
              <w:t>2.2质量现状</w:t>
            </w:r>
          </w:p>
          <w:p>
            <w:pPr>
              <w:pStyle w:val="90"/>
              <w:jc w:val="both"/>
              <w:rPr>
                <w:rFonts w:ascii="Times New Roman" w:hAnsi="Times New Roman" w:cs="Times New Roman"/>
                <w:color w:val="auto"/>
              </w:rPr>
            </w:pPr>
            <w:r>
              <w:rPr>
                <w:rFonts w:ascii="Times New Roman" w:hAnsi="Times New Roman" w:cs="Times New Roman"/>
                <w:color w:val="auto"/>
              </w:rPr>
              <w:t>根据专项评价内附监测结果，项目区域内各监测点噪声值均能满足《声环境质量标准》(GB3096-2008)中相应声环境功能区标准，说明项目区域声环境质量状况良好。</w:t>
            </w:r>
          </w:p>
          <w:p>
            <w:pPr>
              <w:pStyle w:val="90"/>
              <w:ind w:firstLine="482"/>
              <w:jc w:val="both"/>
              <w:rPr>
                <w:rFonts w:ascii="Times New Roman" w:hAnsi="Times New Roman" w:cs="Times New Roman"/>
                <w:b/>
                <w:bCs/>
                <w:color w:val="auto"/>
              </w:rPr>
            </w:pPr>
            <w:r>
              <w:rPr>
                <w:rFonts w:ascii="Times New Roman" w:hAnsi="Times New Roman" w:cs="Times New Roman"/>
                <w:b/>
                <w:bCs/>
                <w:color w:val="auto"/>
              </w:rPr>
              <w:t>3、水环境</w:t>
            </w:r>
          </w:p>
          <w:p>
            <w:pPr>
              <w:pStyle w:val="90"/>
              <w:ind w:firstLine="482"/>
              <w:jc w:val="both"/>
              <w:rPr>
                <w:rFonts w:ascii="Times New Roman" w:hAnsi="Times New Roman" w:cs="Times New Roman"/>
                <w:b/>
                <w:bCs/>
                <w:color w:val="auto"/>
              </w:rPr>
            </w:pPr>
            <w:r>
              <w:rPr>
                <w:rFonts w:ascii="Times New Roman" w:hAnsi="Times New Roman" w:cs="Times New Roman"/>
                <w:b/>
                <w:bCs/>
                <w:color w:val="auto"/>
              </w:rPr>
              <w:t>3.1</w:t>
            </w:r>
            <w:r>
              <w:rPr>
                <w:rFonts w:hint="eastAsia" w:ascii="Times New Roman" w:hAnsi="Times New Roman" w:cs="Times New Roman"/>
                <w:b/>
                <w:bCs/>
                <w:color w:val="auto"/>
              </w:rPr>
              <w:t>地表水</w:t>
            </w:r>
            <w:r>
              <w:rPr>
                <w:rFonts w:ascii="Times New Roman" w:hAnsi="Times New Roman" w:cs="Times New Roman"/>
                <w:b/>
                <w:bCs/>
                <w:color w:val="auto"/>
              </w:rPr>
              <w:t>环境功能区划</w:t>
            </w:r>
            <w:bookmarkStart w:id="11" w:name="_Toc90670637"/>
          </w:p>
          <w:p>
            <w:pPr>
              <w:pStyle w:val="90"/>
              <w:jc w:val="both"/>
              <w:rPr>
                <w:rFonts w:ascii="Times New Roman" w:hAnsi="Times New Roman" w:cs="Times New Roman"/>
                <w:color w:val="auto"/>
              </w:rPr>
            </w:pPr>
            <w:r>
              <w:rPr>
                <w:rFonts w:ascii="Times New Roman" w:hAnsi="Times New Roman" w:cs="Times New Roman"/>
                <w:color w:val="auto"/>
              </w:rPr>
              <w:t>根据现场调查，项目区</w:t>
            </w:r>
            <w:r>
              <w:rPr>
                <w:rFonts w:hint="eastAsia" w:ascii="Times New Roman" w:hAnsi="Times New Roman" w:cs="Times New Roman"/>
                <w:color w:val="auto"/>
              </w:rPr>
              <w:t>河流为牛津河，根据</w:t>
            </w:r>
            <w:r>
              <w:rPr>
                <w:rFonts w:ascii="Times New Roman" w:hAnsi="Times New Roman" w:cs="Times New Roman"/>
                <w:color w:val="auto"/>
              </w:rPr>
              <w:t>《甘肃省地表水功能区划》（甘政函（2013）4号），</w:t>
            </w:r>
            <w:r>
              <w:rPr>
                <w:rFonts w:hint="eastAsia" w:ascii="Times New Roman" w:hAnsi="Times New Roman" w:cs="Times New Roman"/>
                <w:color w:val="auto"/>
              </w:rPr>
              <w:t>牛津河</w:t>
            </w:r>
            <w:r>
              <w:rPr>
                <w:rFonts w:ascii="Times New Roman" w:hAnsi="Times New Roman" w:cs="Times New Roman"/>
                <w:color w:val="auto"/>
              </w:rPr>
              <w:t>隶属甘肃省黄河流域</w:t>
            </w:r>
            <w:r>
              <w:rPr>
                <w:rFonts w:hint="eastAsia" w:ascii="Times New Roman" w:hAnsi="Times New Roman" w:cs="Times New Roman"/>
                <w:color w:val="auto"/>
              </w:rPr>
              <w:t>大夏河、洮河水系一级水功能区划</w:t>
            </w:r>
            <w:r>
              <w:rPr>
                <w:rFonts w:ascii="Times New Roman" w:hAnsi="Times New Roman" w:cs="Times New Roman"/>
                <w:color w:val="auto"/>
              </w:rPr>
              <w:t>中该段为“</w:t>
            </w:r>
            <w:r>
              <w:rPr>
                <w:rFonts w:hint="eastAsia" w:ascii="Times New Roman" w:hAnsi="Times New Roman" w:cs="Times New Roman"/>
                <w:color w:val="auto"/>
              </w:rPr>
              <w:t>牛津河和政保留区域</w:t>
            </w:r>
            <w:r>
              <w:rPr>
                <w:rFonts w:ascii="Times New Roman" w:hAnsi="Times New Roman" w:cs="Times New Roman"/>
                <w:color w:val="auto"/>
              </w:rPr>
              <w:t>”（起始断面-</w:t>
            </w:r>
            <w:r>
              <w:rPr>
                <w:rFonts w:hint="eastAsia" w:ascii="Times New Roman" w:hAnsi="Times New Roman" w:cs="Times New Roman"/>
                <w:color w:val="auto"/>
              </w:rPr>
              <w:t>源头</w:t>
            </w:r>
            <w:r>
              <w:rPr>
                <w:rFonts w:ascii="Times New Roman" w:hAnsi="Times New Roman" w:cs="Times New Roman"/>
                <w:color w:val="auto"/>
              </w:rPr>
              <w:t>，终止断面-</w:t>
            </w:r>
            <w:r>
              <w:rPr>
                <w:rFonts w:hint="eastAsia" w:ascii="Times New Roman" w:hAnsi="Times New Roman" w:cs="Times New Roman"/>
                <w:color w:val="auto"/>
              </w:rPr>
              <w:t>马家堡</w:t>
            </w:r>
            <w:r>
              <w:rPr>
                <w:rFonts w:ascii="Times New Roman" w:hAnsi="Times New Roman" w:cs="Times New Roman"/>
                <w:color w:val="auto"/>
              </w:rPr>
              <w:t>），属于</w:t>
            </w:r>
            <w:r>
              <w:rPr>
                <w:rFonts w:hint="eastAsia" w:cs="Times New Roman"/>
                <w:color w:val="auto"/>
              </w:rPr>
              <w:t>Ⅱ</w:t>
            </w:r>
            <w:r>
              <w:rPr>
                <w:rFonts w:ascii="Times New Roman" w:hAnsi="Times New Roman" w:cs="Times New Roman"/>
                <w:color w:val="auto"/>
              </w:rPr>
              <w:t>类水域功能区</w:t>
            </w:r>
            <w:r>
              <w:rPr>
                <w:rFonts w:hint="eastAsia" w:ascii="Times New Roman" w:hAnsi="Times New Roman" w:cs="Times New Roman"/>
                <w:color w:val="auto"/>
              </w:rPr>
              <w:t>，因此，确定牛津河</w:t>
            </w:r>
            <w:r>
              <w:rPr>
                <w:rFonts w:ascii="Times New Roman" w:hAnsi="Times New Roman" w:cs="Times New Roman"/>
                <w:color w:val="auto"/>
              </w:rPr>
              <w:t>此段水质目标为</w:t>
            </w:r>
            <w:r>
              <w:rPr>
                <w:rFonts w:hint="eastAsia" w:cs="Times New Roman"/>
                <w:color w:val="auto"/>
              </w:rPr>
              <w:t>Ⅱ</w:t>
            </w:r>
            <w:r>
              <w:rPr>
                <w:rFonts w:ascii="Times New Roman" w:hAnsi="Times New Roman" w:cs="Times New Roman"/>
                <w:color w:val="auto"/>
              </w:rPr>
              <w:t>类。</w:t>
            </w:r>
          </w:p>
          <w:p>
            <w:pPr>
              <w:pStyle w:val="90"/>
              <w:ind w:firstLine="482"/>
              <w:jc w:val="both"/>
              <w:rPr>
                <w:rFonts w:ascii="Times New Roman" w:hAnsi="Times New Roman" w:cs="Times New Roman"/>
                <w:b/>
                <w:bCs/>
                <w:color w:val="auto"/>
              </w:rPr>
            </w:pPr>
            <w:r>
              <w:rPr>
                <w:rFonts w:ascii="Times New Roman" w:hAnsi="Times New Roman" w:cs="Times New Roman"/>
                <w:b/>
                <w:bCs/>
                <w:color w:val="auto"/>
              </w:rPr>
              <w:t>项目区水功能区划见图3-1。</w:t>
            </w:r>
          </w:p>
          <w:p>
            <w:pPr>
              <w:pStyle w:val="90"/>
              <w:ind w:firstLine="482"/>
              <w:jc w:val="both"/>
              <w:rPr>
                <w:rFonts w:ascii="Times New Roman" w:hAnsi="Times New Roman" w:cs="Times New Roman"/>
                <w:b/>
                <w:bCs/>
                <w:color w:val="auto"/>
              </w:rPr>
            </w:pPr>
            <w:r>
              <w:rPr>
                <w:rFonts w:hint="eastAsia" w:ascii="Times New Roman" w:hAnsi="Times New Roman" w:cs="Times New Roman"/>
                <w:b/>
                <w:bCs/>
                <w:color w:val="auto"/>
              </w:rPr>
              <w:t>3</w:t>
            </w:r>
            <w:r>
              <w:rPr>
                <w:rFonts w:ascii="Times New Roman" w:hAnsi="Times New Roman" w:cs="Times New Roman"/>
                <w:b/>
                <w:bCs/>
                <w:color w:val="auto"/>
              </w:rPr>
              <w:t>.</w:t>
            </w:r>
            <w:r>
              <w:rPr>
                <w:rFonts w:hint="eastAsia" w:ascii="Times New Roman" w:hAnsi="Times New Roman" w:cs="Times New Roman"/>
                <w:b/>
                <w:bCs/>
                <w:color w:val="auto"/>
              </w:rPr>
              <w:t>2地表水环境质量现状监测</w:t>
            </w:r>
            <w:bookmarkEnd w:id="11"/>
          </w:p>
          <w:p>
            <w:pPr>
              <w:pStyle w:val="90"/>
              <w:jc w:val="both"/>
              <w:rPr>
                <w:rFonts w:ascii="Times New Roman" w:hAnsi="Times New Roman" w:cs="Times New Roman"/>
                <w:color w:val="auto"/>
              </w:rPr>
            </w:pPr>
            <w:r>
              <w:rPr>
                <w:rFonts w:hint="eastAsia" w:ascii="Times New Roman" w:hAnsi="Times New Roman" w:cs="Times New Roman"/>
                <w:color w:val="auto"/>
              </w:rPr>
              <w:t>本次针对牛津河水质，采用近3年的水环境质量现状评价采用临夏州生态环境局-临夏州生态环境监测中心出具的临夏州地表水水质监测结果公示内容进行分析，2</w:t>
            </w:r>
            <w:r>
              <w:rPr>
                <w:rFonts w:ascii="Times New Roman" w:hAnsi="Times New Roman" w:cs="Times New Roman"/>
                <w:color w:val="auto"/>
              </w:rPr>
              <w:t>019</w:t>
            </w:r>
            <w:r>
              <w:rPr>
                <w:rFonts w:hint="eastAsia" w:ascii="Times New Roman" w:hAnsi="Times New Roman" w:cs="Times New Roman"/>
                <w:color w:val="auto"/>
              </w:rPr>
              <w:t>年-</w:t>
            </w:r>
            <w:r>
              <w:rPr>
                <w:rFonts w:ascii="Times New Roman" w:hAnsi="Times New Roman" w:cs="Times New Roman"/>
                <w:color w:val="auto"/>
              </w:rPr>
              <w:t>2022</w:t>
            </w:r>
            <w:r>
              <w:rPr>
                <w:rFonts w:hint="eastAsia" w:ascii="Times New Roman" w:hAnsi="Times New Roman" w:cs="Times New Roman"/>
                <w:color w:val="auto"/>
              </w:rPr>
              <w:t>年</w:t>
            </w:r>
            <w:r>
              <w:rPr>
                <w:rFonts w:ascii="Times New Roman" w:hAnsi="Times New Roman" w:cs="Times New Roman"/>
                <w:color w:val="auto"/>
              </w:rPr>
              <w:t>1</w:t>
            </w:r>
            <w:r>
              <w:rPr>
                <w:rFonts w:hint="eastAsia" w:ascii="Times New Roman" w:hAnsi="Times New Roman" w:cs="Times New Roman"/>
                <w:color w:val="auto"/>
              </w:rPr>
              <w:t>月针对临夏州双城-临夏新桥代表断面折桥监测数据进行分析，目标水质类别为Ⅱ类，监测全因子水质类别为Ⅲ</w:t>
            </w:r>
            <w:r>
              <w:rPr>
                <w:rFonts w:ascii="Times New Roman" w:hAnsi="Times New Roman" w:cs="Times New Roman"/>
                <w:color w:val="auto"/>
              </w:rPr>
              <w:t>类</w:t>
            </w:r>
            <w:r>
              <w:rPr>
                <w:rFonts w:hint="eastAsia" w:ascii="Times New Roman" w:hAnsi="Times New Roman" w:cs="Times New Roman"/>
                <w:color w:val="auto"/>
              </w:rPr>
              <w:t>，高锰酸盐指数和氨氮出现超标，自2</w:t>
            </w:r>
            <w:r>
              <w:rPr>
                <w:rFonts w:ascii="Times New Roman" w:hAnsi="Times New Roman" w:cs="Times New Roman"/>
                <w:color w:val="auto"/>
              </w:rPr>
              <w:t>022</w:t>
            </w:r>
            <w:r>
              <w:rPr>
                <w:rFonts w:hint="eastAsia" w:ascii="Times New Roman" w:hAnsi="Times New Roman" w:cs="Times New Roman"/>
                <w:color w:val="auto"/>
              </w:rPr>
              <w:t>年2月至5月针对临夏州双城-临夏新桥代表断面折桥监测数据进行分析，目标水质类别为Ⅱ类，监测全因子水质类别为Ⅱ类，满足</w:t>
            </w:r>
            <w:r>
              <w:rPr>
                <w:rFonts w:ascii="Times New Roman" w:hAnsi="Times New Roman" w:cs="Times New Roman"/>
                <w:color w:val="auto"/>
              </w:rPr>
              <w:t>《地表水环境质量标准》</w:t>
            </w:r>
            <w:r>
              <w:rPr>
                <w:rFonts w:hint="eastAsia" w:ascii="Times New Roman" w:hAnsi="Times New Roman" w:cs="Times New Roman"/>
                <w:color w:val="auto"/>
              </w:rPr>
              <w:t>（</w:t>
            </w:r>
            <w:r>
              <w:rPr>
                <w:rFonts w:ascii="Times New Roman" w:hAnsi="Times New Roman" w:cs="Times New Roman"/>
                <w:color w:val="auto"/>
              </w:rPr>
              <w:t>GB3838-2002</w:t>
            </w:r>
            <w:r>
              <w:rPr>
                <w:rFonts w:hint="eastAsia" w:ascii="Times New Roman" w:hAnsi="Times New Roman" w:cs="Times New Roman"/>
                <w:color w:val="auto"/>
              </w:rPr>
              <w:t>）Ⅱ类标准。</w:t>
            </w:r>
          </w:p>
          <w:p>
            <w:pPr>
              <w:pStyle w:val="90"/>
              <w:jc w:val="both"/>
              <w:rPr>
                <w:rFonts w:ascii="Times New Roman" w:hAnsi="Times New Roman" w:cs="Times New Roman"/>
                <w:color w:val="auto"/>
              </w:rPr>
            </w:pPr>
            <w:r>
              <w:rPr>
                <w:rFonts w:hint="eastAsia" w:ascii="Times New Roman" w:hAnsi="Times New Roman" w:cs="Times New Roman"/>
                <w:color w:val="auto"/>
              </w:rPr>
              <w:t>2019-202</w:t>
            </w:r>
            <w:r>
              <w:rPr>
                <w:rFonts w:ascii="Times New Roman" w:hAnsi="Times New Roman" w:cs="Times New Roman"/>
                <w:color w:val="auto"/>
              </w:rPr>
              <w:t>2</w:t>
            </w:r>
            <w:r>
              <w:rPr>
                <w:rFonts w:hint="eastAsia" w:ascii="Times New Roman" w:hAnsi="Times New Roman" w:cs="Times New Roman"/>
                <w:color w:val="auto"/>
              </w:rPr>
              <w:t>年针对临夏州双城-临夏新桥代表断面折桥监测数据定性分析水质环境变好，由2</w:t>
            </w:r>
            <w:r>
              <w:rPr>
                <w:rFonts w:ascii="Times New Roman" w:hAnsi="Times New Roman" w:cs="Times New Roman"/>
                <w:color w:val="auto"/>
              </w:rPr>
              <w:t>019</w:t>
            </w:r>
            <w:r>
              <w:rPr>
                <w:rFonts w:hint="eastAsia" w:ascii="Times New Roman" w:hAnsi="Times New Roman" w:cs="Times New Roman"/>
                <w:color w:val="auto"/>
              </w:rPr>
              <w:t>年氨氮出现超标变为全部实现达到</w:t>
            </w:r>
            <w:r>
              <w:rPr>
                <w:rFonts w:ascii="Times New Roman" w:hAnsi="Times New Roman" w:cs="Times New Roman"/>
                <w:color w:val="auto"/>
              </w:rPr>
              <w:t>《地表水环境质量标准》(GB3838-2002)</w:t>
            </w:r>
            <w:r>
              <w:rPr>
                <w:rFonts w:hint="eastAsia" w:ascii="Times New Roman" w:hAnsi="Times New Roman" w:cs="Times New Roman"/>
                <w:color w:val="auto"/>
              </w:rPr>
              <w:t xml:space="preserve"> Ⅱ类标准，变化趋势为向有利的环境质量现状变化。</w:t>
            </w:r>
          </w:p>
          <w:p>
            <w:pPr>
              <w:adjustRightInd w:val="0"/>
              <w:snapToGrid w:val="0"/>
              <w:spacing w:line="360" w:lineRule="auto"/>
              <w:ind w:firstLine="480" w:firstLineChars="200"/>
              <w:rPr>
                <w:rFonts w:ascii="Times New Roman" w:hAnsi="Times New Roman"/>
                <w:b/>
                <w:bCs/>
                <w:sz w:val="24"/>
                <w:lang w:val="en-GB"/>
              </w:rPr>
            </w:pPr>
            <w:r>
              <w:rPr>
                <w:rFonts w:ascii="Times New Roman" w:hAnsi="Times New Roman"/>
                <w:b/>
                <w:bCs/>
                <w:sz w:val="24"/>
                <w:lang w:val="en-GB"/>
              </w:rPr>
              <w:t>4、生态环境质量现状</w:t>
            </w:r>
          </w:p>
          <w:p>
            <w:pPr>
              <w:adjustRightInd w:val="0"/>
              <w:snapToGrid w:val="0"/>
              <w:spacing w:line="360" w:lineRule="auto"/>
              <w:ind w:firstLine="480" w:firstLineChars="200"/>
              <w:rPr>
                <w:rFonts w:ascii="Times New Roman" w:hAnsi="Times New Roman"/>
                <w:b/>
                <w:bCs/>
                <w:sz w:val="24"/>
              </w:rPr>
            </w:pPr>
            <w:r>
              <w:rPr>
                <w:rFonts w:ascii="Times New Roman" w:hAnsi="Times New Roman"/>
                <w:b/>
                <w:bCs/>
                <w:sz w:val="24"/>
              </w:rPr>
              <w:t>4.1</w:t>
            </w:r>
            <w:r>
              <w:rPr>
                <w:rFonts w:hint="eastAsia" w:ascii="Times New Roman" w:hAnsi="Times New Roman"/>
                <w:b/>
                <w:bCs/>
                <w:sz w:val="24"/>
              </w:rPr>
              <w:t>生态功能区划</w:t>
            </w:r>
          </w:p>
          <w:p>
            <w:pPr>
              <w:adjustRightInd w:val="0"/>
              <w:snapToGrid w:val="0"/>
              <w:spacing w:line="360" w:lineRule="auto"/>
              <w:ind w:firstLine="480" w:firstLineChars="200"/>
              <w:rPr>
                <w:rFonts w:ascii="Times New Roman" w:hAnsi="Times New Roman"/>
                <w:sz w:val="24"/>
                <w:lang w:val="en-GB"/>
              </w:rPr>
            </w:pPr>
            <w:r>
              <w:rPr>
                <w:rFonts w:ascii="Times New Roman" w:hAnsi="Times New Roman"/>
                <w:sz w:val="24"/>
                <w:lang w:val="en-GB"/>
              </w:rPr>
              <w:t>根据《甘肃省生态功能区划》，本项目所在区域属于</w:t>
            </w:r>
            <w:r>
              <w:rPr>
                <w:rFonts w:hint="eastAsia" w:ascii="Times New Roman" w:hAnsi="Times New Roman"/>
                <w:sz w:val="24"/>
              </w:rPr>
              <w:t>“</w:t>
            </w:r>
            <w:r>
              <w:rPr>
                <w:rFonts w:ascii="Times New Roman" w:hAnsi="Times New Roman"/>
                <w:sz w:val="24"/>
              </w:rPr>
              <w:t>和政、渭源土石丘陵农林及水源涵养生态功能区</w:t>
            </w:r>
            <w:r>
              <w:rPr>
                <w:rFonts w:hint="eastAsia" w:ascii="Times New Roman" w:hAnsi="Times New Roman"/>
                <w:sz w:val="24"/>
              </w:rPr>
              <w:t>”</w:t>
            </w:r>
            <w:r>
              <w:rPr>
                <w:rFonts w:ascii="Times New Roman" w:hAnsi="Times New Roman"/>
                <w:sz w:val="24"/>
                <w:lang w:val="en-GB"/>
              </w:rPr>
              <w:t>，</w:t>
            </w:r>
            <w:r>
              <w:rPr>
                <w:rFonts w:ascii="Times New Roman" w:hAnsi="Times New Roman"/>
                <w:b/>
                <w:bCs/>
                <w:snapToGrid w:val="0"/>
                <w:kern w:val="0"/>
                <w:sz w:val="24"/>
              </w:rPr>
              <w:t>甘肃省生态功能区划</w:t>
            </w:r>
            <w:r>
              <w:rPr>
                <w:rFonts w:hint="eastAsia" w:ascii="Times New Roman" w:hAnsi="Times New Roman"/>
                <w:b/>
                <w:bCs/>
                <w:snapToGrid w:val="0"/>
                <w:kern w:val="0"/>
                <w:sz w:val="24"/>
              </w:rPr>
              <w:t>图</w:t>
            </w:r>
            <w:r>
              <w:rPr>
                <w:rFonts w:ascii="Times New Roman" w:hAnsi="Times New Roman"/>
                <w:b/>
                <w:bCs/>
                <w:snapToGrid w:val="0"/>
                <w:kern w:val="0"/>
                <w:sz w:val="24"/>
              </w:rPr>
              <w:t>见</w:t>
            </w:r>
            <w:r>
              <w:rPr>
                <w:rFonts w:hint="eastAsia" w:ascii="Times New Roman" w:hAnsi="Times New Roman"/>
                <w:b/>
                <w:bCs/>
                <w:snapToGrid w:val="0"/>
                <w:kern w:val="0"/>
                <w:sz w:val="24"/>
              </w:rPr>
              <w:t>图3</w:t>
            </w:r>
            <w:r>
              <w:rPr>
                <w:rFonts w:ascii="Times New Roman" w:hAnsi="Times New Roman"/>
                <w:b/>
                <w:bCs/>
                <w:snapToGrid w:val="0"/>
                <w:kern w:val="0"/>
                <w:sz w:val="24"/>
              </w:rPr>
              <w:t>-2。</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根据甘肃省人民政府关于划定省级水土流失重点防治区和重点治理区的公告（甘政发[2016]59号），本项目所在地属于洮河流域省级水土流失重点治理区。</w:t>
            </w:r>
          </w:p>
          <w:p>
            <w:pPr>
              <w:adjustRightInd w:val="0"/>
              <w:snapToGrid w:val="0"/>
              <w:spacing w:line="360" w:lineRule="auto"/>
              <w:ind w:firstLine="480" w:firstLineChars="200"/>
              <w:rPr>
                <w:rFonts w:ascii="Times New Roman" w:hAnsi="Times New Roman"/>
                <w:b/>
                <w:bCs/>
                <w:kern w:val="0"/>
                <w:sz w:val="24"/>
              </w:rPr>
            </w:pPr>
            <w:r>
              <w:rPr>
                <w:rFonts w:hint="eastAsia" w:ascii="Times New Roman" w:hAnsi="Times New Roman"/>
                <w:b/>
                <w:bCs/>
                <w:kern w:val="0"/>
                <w:sz w:val="24"/>
              </w:rPr>
              <w:t>4</w:t>
            </w:r>
            <w:r>
              <w:rPr>
                <w:rFonts w:ascii="Times New Roman" w:hAnsi="Times New Roman"/>
                <w:b/>
                <w:bCs/>
                <w:kern w:val="0"/>
                <w:sz w:val="24"/>
              </w:rPr>
              <w:t>.1</w:t>
            </w:r>
            <w:r>
              <w:rPr>
                <w:rFonts w:hint="eastAsia" w:ascii="Times New Roman" w:hAnsi="Times New Roman"/>
                <w:b/>
                <w:bCs/>
                <w:kern w:val="0"/>
                <w:sz w:val="24"/>
              </w:rPr>
              <w:t>陆生生态现状</w:t>
            </w:r>
          </w:p>
          <w:p>
            <w:pPr>
              <w:adjustRightInd w:val="0"/>
              <w:snapToGrid w:val="0"/>
              <w:spacing w:line="360" w:lineRule="auto"/>
              <w:ind w:firstLine="480" w:firstLineChars="200"/>
              <w:rPr>
                <w:rFonts w:ascii="Times New Roman" w:hAnsi="Times New Roman"/>
                <w:snapToGrid w:val="0"/>
                <w:kern w:val="0"/>
                <w:sz w:val="24"/>
              </w:rPr>
            </w:pPr>
            <w:r>
              <w:rPr>
                <w:rFonts w:hint="eastAsia" w:ascii="Times New Roman" w:hAnsi="Times New Roman"/>
                <w:snapToGrid w:val="0"/>
                <w:kern w:val="0"/>
                <w:sz w:val="24"/>
              </w:rPr>
              <w:t>根据历史资料</w:t>
            </w:r>
            <w:r>
              <w:rPr>
                <w:rFonts w:ascii="Times New Roman" w:hAnsi="Times New Roman"/>
                <w:snapToGrid w:val="0"/>
                <w:kern w:val="0"/>
                <w:sz w:val="24"/>
              </w:rPr>
              <w:t>，依据《中国植物志》和《Flora of China》的分类系统，在项目区域内分布有维管植物3门44科125属197种，其中蕨类植物门2科2属2种；裸子植物门2科3属3种；被子植物门40科50属192种，其中双子叶植物纲36科110属176种，单子叶植物纲4科10属16种。木本植物45种，其中木质藤本5种，灌木及乔木40种，主要集中在杨柳科、蔷薇科。特有植物46种，其中木本植物20种，草本植物26种。</w:t>
            </w:r>
          </w:p>
          <w:p>
            <w:pPr>
              <w:adjustRightInd w:val="0"/>
              <w:snapToGrid w:val="0"/>
              <w:spacing w:line="360" w:lineRule="auto"/>
              <w:ind w:firstLine="480" w:firstLineChars="200"/>
              <w:rPr>
                <w:rFonts w:ascii="Times New Roman" w:hAnsi="Times New Roman"/>
                <w:snapToGrid w:val="0"/>
                <w:kern w:val="0"/>
                <w:sz w:val="24"/>
              </w:rPr>
            </w:pPr>
            <w:r>
              <w:rPr>
                <w:rFonts w:ascii="Times New Roman" w:hAnsi="Times New Roman"/>
                <w:snapToGrid w:val="0"/>
                <w:kern w:val="0"/>
                <w:sz w:val="24"/>
              </w:rPr>
              <w:t>根据《国家重点保护野生植物名录（第一批）、（第二批）》和《甘肃省保护植物名录》，结合实地调查的情况，在项目区域内未发现保护植物</w:t>
            </w:r>
            <w:r>
              <w:rPr>
                <w:rFonts w:hint="eastAsia" w:ascii="Times New Roman" w:hAnsi="Times New Roman"/>
                <w:snapToGrid w:val="0"/>
                <w:kern w:val="0"/>
                <w:sz w:val="24"/>
              </w:rPr>
              <w:t>，</w:t>
            </w:r>
            <w:r>
              <w:rPr>
                <w:rFonts w:ascii="Times New Roman" w:hAnsi="Times New Roman"/>
                <w:snapToGrid w:val="0"/>
                <w:kern w:val="0"/>
                <w:sz w:val="24"/>
              </w:rPr>
              <w:t>无甘肃特有植物。</w:t>
            </w:r>
          </w:p>
          <w:p>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和政县野生动物有鹿、麝、黄羊、兰马鸡、雪鸡与鱼类等。项目所在区域为典型的农业生态环境，动物以蜥蜴、牛、羊、猪、驴、骡马等家畜为主。还有麻雀、乌鸦、野鸽等鸟类，另有昆虫等。</w:t>
            </w:r>
          </w:p>
          <w:p>
            <w:pPr>
              <w:adjustRightInd w:val="0"/>
              <w:snapToGrid w:val="0"/>
              <w:spacing w:line="360" w:lineRule="auto"/>
              <w:ind w:firstLine="480" w:firstLineChars="200"/>
              <w:rPr>
                <w:rFonts w:ascii="Times New Roman" w:hAnsi="Times New Roman"/>
                <w:sz w:val="24"/>
              </w:rPr>
            </w:pPr>
            <w:bookmarkStart w:id="12" w:name="_Hlk127190638"/>
            <w:r>
              <w:rPr>
                <w:rFonts w:hint="eastAsia" w:ascii="Times New Roman" w:hAnsi="Times New Roman"/>
                <w:sz w:val="24"/>
              </w:rPr>
              <w:t>本项目主要建设内容包括：旅游产业道路、小木屋（游客服务中心）和木栈道，占地类型为原有道路、耕地和荒草地，工程区植被类型以自然生长的灌草为主，主要为草被、零星灌丛和少量人工林。</w:t>
            </w:r>
          </w:p>
          <w:bookmarkEnd w:id="12"/>
          <w:p>
            <w:pPr>
              <w:adjustRightInd w:val="0"/>
              <w:snapToGrid w:val="0"/>
              <w:spacing w:line="360" w:lineRule="auto"/>
              <w:ind w:firstLine="480" w:firstLineChars="200"/>
              <w:rPr>
                <w:rFonts w:ascii="Times New Roman" w:hAnsi="Times New Roman"/>
                <w:color w:val="FF0000"/>
              </w:rPr>
            </w:pPr>
            <w:r>
              <w:rPr>
                <w:rFonts w:hint="eastAsia" w:ascii="Times New Roman" w:hAnsi="Times New Roman"/>
                <w:sz w:val="24"/>
              </w:rPr>
              <w:t>经调查，项目范围内不涉及自然保护区、风景名胜区等生态敏感目标，无国家保护野生动植物。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6" w:hRule="atLeast"/>
          <w:jc w:val="center"/>
        </w:trPr>
        <w:tc>
          <w:tcPr>
            <w:tcW w:w="455" w:type="dxa"/>
            <w:vAlign w:val="center"/>
          </w:tcPr>
          <w:p>
            <w:pPr>
              <w:adjustRightInd w:val="0"/>
              <w:snapToGrid w:val="0"/>
              <w:jc w:val="center"/>
              <w:rPr>
                <w:rFonts w:ascii="Times New Roman" w:hAnsi="Times New Roman"/>
                <w:color w:val="FF0000"/>
                <w:kern w:val="0"/>
                <w:sz w:val="24"/>
              </w:rPr>
            </w:pPr>
            <w:r>
              <w:rPr>
                <w:rFonts w:ascii="Times New Roman" w:hAnsi="Times New Roman"/>
                <w:bCs/>
                <w:sz w:val="24"/>
                <w:lang w:bidi="ar"/>
              </w:rPr>
              <w:t>与项目有关的原有环境污染和生态破坏问题</w:t>
            </w:r>
          </w:p>
        </w:tc>
        <w:tc>
          <w:tcPr>
            <w:tcW w:w="8661" w:type="dxa"/>
            <w:vAlign w:val="center"/>
          </w:tcPr>
          <w:p>
            <w:pPr>
              <w:spacing w:line="360" w:lineRule="auto"/>
              <w:ind w:firstLine="480" w:firstLineChars="200"/>
              <w:rPr>
                <w:rFonts w:ascii="Times New Roman" w:hAnsi="Times New Roman"/>
                <w:kern w:val="0"/>
                <w:sz w:val="24"/>
              </w:rPr>
            </w:pPr>
            <w:r>
              <w:rPr>
                <w:rFonts w:ascii="Times New Roman" w:hAnsi="Times New Roman"/>
                <w:kern w:val="0"/>
                <w:sz w:val="24"/>
              </w:rPr>
              <w:t>根据现场勘查结果显示，项目存在的污染物是交通噪声、汽车尾气污染。因此，与本项目有关的现有污染问题主要为以下几点：</w:t>
            </w:r>
          </w:p>
          <w:p>
            <w:pPr>
              <w:spacing w:line="360" w:lineRule="auto"/>
              <w:ind w:firstLine="480" w:firstLineChars="200"/>
              <w:rPr>
                <w:rFonts w:ascii="Times New Roman" w:hAnsi="Times New Roman"/>
                <w:kern w:val="0"/>
                <w:sz w:val="24"/>
              </w:rPr>
            </w:pPr>
            <w:r>
              <w:rPr>
                <w:rFonts w:ascii="Times New Roman" w:hAnsi="Times New Roman"/>
                <w:kern w:val="0"/>
                <w:sz w:val="24"/>
              </w:rPr>
              <w:t>（1）交通噪声</w:t>
            </w:r>
          </w:p>
          <w:p>
            <w:pPr>
              <w:spacing w:line="360" w:lineRule="auto"/>
              <w:ind w:firstLine="480" w:firstLineChars="200"/>
              <w:rPr>
                <w:rFonts w:ascii="Times New Roman" w:hAnsi="Times New Roman"/>
                <w:kern w:val="0"/>
                <w:sz w:val="24"/>
              </w:rPr>
            </w:pPr>
            <w:r>
              <w:rPr>
                <w:rFonts w:ascii="Times New Roman" w:hAnsi="Times New Roman"/>
                <w:kern w:val="0"/>
                <w:sz w:val="24"/>
              </w:rPr>
              <w:t>现有工程公路路面破损，引起行驶车辆噪声增大，对周边环境点有一定影响。</w:t>
            </w:r>
          </w:p>
          <w:p>
            <w:pPr>
              <w:spacing w:line="360" w:lineRule="auto"/>
              <w:ind w:firstLine="480" w:firstLineChars="200"/>
              <w:rPr>
                <w:rFonts w:ascii="Times New Roman" w:hAnsi="Times New Roman"/>
                <w:kern w:val="0"/>
                <w:sz w:val="24"/>
              </w:rPr>
            </w:pPr>
            <w:r>
              <w:rPr>
                <w:rFonts w:ascii="Times New Roman" w:hAnsi="Times New Roman"/>
                <w:kern w:val="0"/>
                <w:sz w:val="24"/>
              </w:rPr>
              <w:t>（2）大气</w:t>
            </w:r>
          </w:p>
          <w:p>
            <w:pPr>
              <w:spacing w:line="360" w:lineRule="auto"/>
              <w:ind w:firstLine="480" w:firstLineChars="200"/>
              <w:rPr>
                <w:rFonts w:ascii="Times New Roman" w:hAnsi="Times New Roman"/>
                <w:kern w:val="0"/>
                <w:sz w:val="24"/>
              </w:rPr>
            </w:pPr>
            <w:r>
              <w:rPr>
                <w:rFonts w:ascii="Times New Roman" w:hAnsi="Times New Roman"/>
                <w:kern w:val="0"/>
                <w:sz w:val="24"/>
              </w:rPr>
              <w:t>项目旧路所在区域周围没有工业污染源排放。主要污染是机动车燃料燃烧产生的尾气，其主要成分为CO、NOx等，汽车尾气会短时间造成局部的污染。</w:t>
            </w:r>
          </w:p>
          <w:p>
            <w:pPr>
              <w:spacing w:line="360" w:lineRule="auto"/>
              <w:ind w:firstLine="480" w:firstLineChars="200"/>
              <w:rPr>
                <w:rFonts w:ascii="Times New Roman" w:hAnsi="Times New Roman"/>
                <w:kern w:val="0"/>
                <w:sz w:val="24"/>
              </w:rPr>
            </w:pPr>
            <w:r>
              <w:rPr>
                <w:rFonts w:ascii="Times New Roman" w:hAnsi="Times New Roman"/>
                <w:kern w:val="0"/>
                <w:sz w:val="24"/>
              </w:rPr>
              <w:t xml:space="preserve">现有公路，扬尘是也是大气污染物之一，路面破损，公路二次扬尘污染严重。公路二次扬尘浓度不仅与气候条件有关，而且与公路路面粉尘负荷、机动车车型、车流密度、车速等直接相关。现有公路扬尘对周边环境有一定影响。 </w:t>
            </w:r>
          </w:p>
          <w:p>
            <w:pPr>
              <w:spacing w:line="360" w:lineRule="auto"/>
              <w:ind w:firstLine="480" w:firstLineChars="200"/>
              <w:rPr>
                <w:rFonts w:ascii="Times New Roman" w:hAnsi="Times New Roman"/>
                <w:kern w:val="0"/>
                <w:sz w:val="24"/>
              </w:rPr>
            </w:pPr>
            <w:r>
              <w:rPr>
                <w:rFonts w:ascii="Times New Roman" w:hAnsi="Times New Roman"/>
                <w:kern w:val="0"/>
                <w:sz w:val="24"/>
              </w:rPr>
              <w:t>（3）水环境</w:t>
            </w:r>
          </w:p>
          <w:p>
            <w:pPr>
              <w:spacing w:line="360" w:lineRule="auto"/>
              <w:ind w:firstLine="480" w:firstLineChars="200"/>
              <w:rPr>
                <w:rFonts w:ascii="Times New Roman" w:hAnsi="Times New Roman"/>
                <w:kern w:val="0"/>
                <w:sz w:val="24"/>
              </w:rPr>
            </w:pPr>
            <w:r>
              <w:rPr>
                <w:rFonts w:ascii="Times New Roman" w:hAnsi="Times New Roman"/>
                <w:kern w:val="0"/>
                <w:sz w:val="24"/>
              </w:rPr>
              <w:t>由于现有公路的路面已损坏，遇到降雨天气会形成地表径流，对项目所在地地表水有一定影响，水污染物主要为SS。</w:t>
            </w:r>
          </w:p>
          <w:p>
            <w:pPr>
              <w:spacing w:line="360" w:lineRule="auto"/>
              <w:ind w:firstLine="480" w:firstLineChars="200"/>
              <w:rPr>
                <w:rFonts w:ascii="Times New Roman" w:hAnsi="Times New Roman"/>
                <w:kern w:val="0"/>
                <w:sz w:val="24"/>
              </w:rPr>
            </w:pPr>
            <w:r>
              <w:rPr>
                <w:rFonts w:ascii="Times New Roman" w:hAnsi="Times New Roman"/>
                <w:kern w:val="0"/>
                <w:sz w:val="24"/>
              </w:rPr>
              <w:t>（4）固废</w:t>
            </w:r>
          </w:p>
          <w:p>
            <w:pPr>
              <w:spacing w:line="360" w:lineRule="auto"/>
              <w:ind w:firstLine="480" w:firstLineChars="200"/>
              <w:rPr>
                <w:rFonts w:ascii="Times New Roman" w:hAnsi="Times New Roman"/>
                <w:color w:val="FF0000"/>
                <w:kern w:val="0"/>
                <w:sz w:val="24"/>
              </w:rPr>
            </w:pPr>
            <w:r>
              <w:rPr>
                <w:rFonts w:ascii="Times New Roman" w:hAnsi="Times New Roman"/>
                <w:kern w:val="0"/>
                <w:sz w:val="24"/>
              </w:rPr>
              <w:t>现有公路固体废物主要为行驶人员丢弃的生活垃圾，此公路为农村公路，行驶人员流量不大，产生的生活垃圾量较少。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455" w:type="dxa"/>
            <w:vAlign w:val="center"/>
          </w:tcPr>
          <w:p>
            <w:pPr>
              <w:adjustRightInd w:val="0"/>
              <w:snapToGrid w:val="0"/>
              <w:jc w:val="center"/>
              <w:rPr>
                <w:rFonts w:ascii="Times New Roman" w:hAnsi="Times New Roman"/>
                <w:color w:val="FF0000"/>
                <w:kern w:val="0"/>
                <w:sz w:val="24"/>
                <w:highlight w:val="yellow"/>
              </w:rPr>
            </w:pPr>
            <w:r>
              <w:rPr>
                <w:rFonts w:ascii="Times New Roman" w:hAnsi="Times New Roman"/>
                <w:bCs/>
                <w:sz w:val="24"/>
                <w:lang w:bidi="ar"/>
              </w:rPr>
              <w:t>生态环境保护目标</w:t>
            </w:r>
          </w:p>
        </w:tc>
        <w:tc>
          <w:tcPr>
            <w:tcW w:w="8661" w:type="dxa"/>
            <w:vAlign w:val="center"/>
          </w:tcPr>
          <w:p>
            <w:pPr>
              <w:spacing w:line="360" w:lineRule="auto"/>
              <w:ind w:firstLine="480" w:firstLineChars="200"/>
              <w:rPr>
                <w:rFonts w:ascii="Times New Roman" w:hAnsi="Times New Roman"/>
                <w:kern w:val="0"/>
                <w:sz w:val="24"/>
              </w:rPr>
            </w:pPr>
            <w:r>
              <w:rPr>
                <w:rFonts w:ascii="Times New Roman" w:hAnsi="Times New Roman"/>
                <w:kern w:val="0"/>
                <w:sz w:val="24"/>
              </w:rPr>
              <w:t>根据现状调查，</w:t>
            </w:r>
            <w:r>
              <w:rPr>
                <w:rFonts w:hint="eastAsia" w:ascii="Times New Roman" w:hAnsi="Times New Roman"/>
                <w:kern w:val="0"/>
                <w:sz w:val="24"/>
              </w:rPr>
              <w:t>本项目不涉及</w:t>
            </w:r>
            <w:r>
              <w:rPr>
                <w:rFonts w:ascii="Times New Roman" w:hAnsi="Times New Roman"/>
                <w:kern w:val="0"/>
                <w:sz w:val="24"/>
              </w:rPr>
              <w:t>自然保护区、风景名胜区、世界文化和自然遗产、饮用水水源保护区；无文物保护单位，无具有特殊历史、文化、科学、民族意义的保护地等环境敏感区，调查未见珍稀、濒危野生动物和保护物种。</w:t>
            </w:r>
          </w:p>
          <w:p>
            <w:pPr>
              <w:spacing w:line="360" w:lineRule="auto"/>
              <w:ind w:firstLine="480" w:firstLineChars="200"/>
              <w:rPr>
                <w:rFonts w:ascii="Times New Roman" w:hAnsi="Times New Roman"/>
                <w:kern w:val="0"/>
                <w:sz w:val="24"/>
              </w:rPr>
            </w:pPr>
            <w:r>
              <w:rPr>
                <w:rFonts w:ascii="Times New Roman" w:hAnsi="Times New Roman"/>
                <w:kern w:val="0"/>
                <w:sz w:val="24"/>
              </w:rPr>
              <w:t>调查项目周边200m声环境保护目标及周边500m环境空气保护目标如下。</w:t>
            </w:r>
          </w:p>
          <w:p>
            <w:pPr>
              <w:spacing w:line="360" w:lineRule="auto"/>
              <w:ind w:firstLine="480" w:firstLineChars="200"/>
              <w:rPr>
                <w:rFonts w:ascii="Times New Roman" w:hAnsi="Times New Roman"/>
                <w:b/>
                <w:bCs/>
                <w:kern w:val="0"/>
                <w:sz w:val="24"/>
              </w:rPr>
            </w:pPr>
            <w:r>
              <w:rPr>
                <w:rFonts w:hint="eastAsia" w:ascii="Times New Roman" w:hAnsi="Times New Roman"/>
                <w:b/>
                <w:bCs/>
                <w:kern w:val="0"/>
                <w:sz w:val="24"/>
              </w:rPr>
              <w:t>项目敏感点位图见图3</w:t>
            </w:r>
            <w:r>
              <w:rPr>
                <w:rFonts w:ascii="Times New Roman" w:hAnsi="Times New Roman"/>
                <w:b/>
                <w:bCs/>
                <w:kern w:val="0"/>
                <w:sz w:val="24"/>
              </w:rPr>
              <w:t>-3</w:t>
            </w:r>
            <w:r>
              <w:rPr>
                <w:rFonts w:hint="eastAsia" w:ascii="Times New Roman" w:hAnsi="Times New Roman"/>
                <w:b/>
                <w:bCs/>
                <w:kern w:val="0"/>
                <w:sz w:val="24"/>
              </w:rPr>
              <w:t>。</w:t>
            </w:r>
          </w:p>
          <w:p>
            <w:pPr>
              <w:pStyle w:val="117"/>
              <w:spacing w:line="276" w:lineRule="auto"/>
              <w:ind w:firstLine="600" w:firstLineChars="250"/>
              <w:rPr>
                <w:rFonts w:eastAsia="宋体"/>
                <w:b/>
                <w:szCs w:val="24"/>
              </w:rPr>
            </w:pPr>
            <w:r>
              <w:rPr>
                <w:rFonts w:eastAsia="宋体"/>
                <w:b/>
                <w:szCs w:val="24"/>
              </w:rPr>
              <w:t>表3-2    声环境及环境空气保护目标统计表</w:t>
            </w:r>
          </w:p>
          <w:tbl>
            <w:tblPr>
              <w:tblStyle w:val="47"/>
              <w:tblW w:w="8329"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64"/>
              <w:gridCol w:w="866"/>
              <w:gridCol w:w="2133"/>
              <w:gridCol w:w="1133"/>
              <w:gridCol w:w="1182"/>
              <w:gridCol w:w="1647"/>
              <w:gridCol w:w="70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Align w:val="center"/>
                </w:tcPr>
                <w:p>
                  <w:pPr>
                    <w:adjustRightInd w:val="0"/>
                    <w:snapToGrid w:val="0"/>
                    <w:spacing w:line="240" w:lineRule="atLeast"/>
                    <w:jc w:val="center"/>
                    <w:rPr>
                      <w:rFonts w:ascii="Times New Roman" w:hAnsi="Times New Roman"/>
                      <w:b/>
                      <w:bCs/>
                      <w:szCs w:val="21"/>
                    </w:rPr>
                  </w:pPr>
                  <w:r>
                    <w:rPr>
                      <w:rFonts w:ascii="Times New Roman" w:hAnsi="Times New Roman"/>
                      <w:b/>
                      <w:bCs/>
                      <w:szCs w:val="21"/>
                    </w:rPr>
                    <w:t>环境</w:t>
                  </w:r>
                </w:p>
                <w:p>
                  <w:pPr>
                    <w:adjustRightInd w:val="0"/>
                    <w:snapToGrid w:val="0"/>
                    <w:spacing w:line="240" w:lineRule="atLeast"/>
                    <w:jc w:val="center"/>
                    <w:rPr>
                      <w:rFonts w:ascii="Times New Roman" w:hAnsi="Times New Roman"/>
                      <w:b/>
                      <w:bCs/>
                      <w:szCs w:val="21"/>
                    </w:rPr>
                  </w:pPr>
                  <w:r>
                    <w:rPr>
                      <w:rFonts w:ascii="Times New Roman" w:hAnsi="Times New Roman"/>
                      <w:b/>
                      <w:bCs/>
                      <w:szCs w:val="21"/>
                    </w:rPr>
                    <w:t>要素</w:t>
                  </w: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b/>
                      <w:bCs/>
                      <w:szCs w:val="21"/>
                    </w:rPr>
                  </w:pPr>
                  <w:r>
                    <w:rPr>
                      <w:rFonts w:ascii="Times New Roman" w:hAnsi="Times New Roman"/>
                      <w:b/>
                      <w:bCs/>
                      <w:szCs w:val="21"/>
                    </w:rPr>
                    <w:t>环境敏</w:t>
                  </w:r>
                </w:p>
                <w:p>
                  <w:pPr>
                    <w:adjustRightInd w:val="0"/>
                    <w:snapToGrid w:val="0"/>
                    <w:spacing w:line="240" w:lineRule="atLeast"/>
                    <w:jc w:val="center"/>
                    <w:rPr>
                      <w:rFonts w:ascii="Times New Roman" w:hAnsi="Times New Roman"/>
                      <w:b/>
                      <w:bCs/>
                      <w:szCs w:val="21"/>
                    </w:rPr>
                  </w:pPr>
                  <w:r>
                    <w:rPr>
                      <w:rFonts w:ascii="Times New Roman" w:hAnsi="Times New Roman"/>
                      <w:b/>
                      <w:bCs/>
                      <w:szCs w:val="21"/>
                    </w:rPr>
                    <w:t>感目标</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b/>
                      <w:bCs/>
                      <w:szCs w:val="21"/>
                    </w:rPr>
                  </w:pPr>
                  <w:r>
                    <w:rPr>
                      <w:rFonts w:ascii="Times New Roman" w:hAnsi="Times New Roman"/>
                      <w:b/>
                      <w:bCs/>
                      <w:szCs w:val="21"/>
                    </w:rPr>
                    <w:t>地理坐标（°）</w:t>
                  </w:r>
                </w:p>
              </w:tc>
              <w:tc>
                <w:tcPr>
                  <w:tcW w:w="1133" w:type="dxa"/>
                  <w:vAlign w:val="center"/>
                </w:tcPr>
                <w:p>
                  <w:pPr>
                    <w:adjustRightInd w:val="0"/>
                    <w:snapToGrid w:val="0"/>
                    <w:spacing w:line="240" w:lineRule="atLeast"/>
                    <w:jc w:val="center"/>
                    <w:rPr>
                      <w:rFonts w:ascii="Times New Roman" w:hAnsi="Times New Roman"/>
                      <w:b/>
                      <w:bCs/>
                      <w:szCs w:val="21"/>
                    </w:rPr>
                  </w:pPr>
                  <w:r>
                    <w:rPr>
                      <w:rFonts w:ascii="Times New Roman" w:hAnsi="Times New Roman"/>
                      <w:b/>
                      <w:bCs/>
                      <w:szCs w:val="21"/>
                    </w:rPr>
                    <w:t>相对</w:t>
                  </w:r>
                </w:p>
                <w:p>
                  <w:pPr>
                    <w:adjustRightInd w:val="0"/>
                    <w:snapToGrid w:val="0"/>
                    <w:spacing w:line="240" w:lineRule="atLeast"/>
                    <w:jc w:val="center"/>
                    <w:rPr>
                      <w:rFonts w:ascii="Times New Roman" w:hAnsi="Times New Roman"/>
                      <w:b/>
                      <w:bCs/>
                      <w:szCs w:val="21"/>
                    </w:rPr>
                  </w:pPr>
                  <w:r>
                    <w:rPr>
                      <w:rFonts w:ascii="Times New Roman" w:hAnsi="Times New Roman"/>
                      <w:b/>
                      <w:bCs/>
                      <w:szCs w:val="21"/>
                    </w:rPr>
                    <w:t>位置</w:t>
                  </w:r>
                </w:p>
              </w:tc>
              <w:tc>
                <w:tcPr>
                  <w:tcW w:w="1182" w:type="dxa"/>
                  <w:vAlign w:val="center"/>
                </w:tcPr>
                <w:p>
                  <w:pPr>
                    <w:adjustRightInd w:val="0"/>
                    <w:snapToGrid w:val="0"/>
                    <w:spacing w:line="240" w:lineRule="atLeast"/>
                    <w:jc w:val="center"/>
                    <w:rPr>
                      <w:rFonts w:ascii="Times New Roman" w:hAnsi="Times New Roman"/>
                      <w:b/>
                      <w:bCs/>
                      <w:szCs w:val="21"/>
                    </w:rPr>
                  </w:pPr>
                  <w:r>
                    <w:rPr>
                      <w:rFonts w:ascii="Times New Roman" w:hAnsi="Times New Roman"/>
                      <w:b/>
                      <w:bCs/>
                      <w:szCs w:val="21"/>
                    </w:rPr>
                    <w:t>最近</w:t>
                  </w:r>
                </w:p>
                <w:p>
                  <w:pPr>
                    <w:adjustRightInd w:val="0"/>
                    <w:snapToGrid w:val="0"/>
                    <w:spacing w:line="240" w:lineRule="atLeast"/>
                    <w:jc w:val="center"/>
                    <w:rPr>
                      <w:rFonts w:ascii="Times New Roman" w:hAnsi="Times New Roman"/>
                      <w:b/>
                      <w:bCs/>
                      <w:szCs w:val="21"/>
                    </w:rPr>
                  </w:pPr>
                  <w:r>
                    <w:rPr>
                      <w:rFonts w:ascii="Times New Roman" w:hAnsi="Times New Roman"/>
                      <w:b/>
                      <w:bCs/>
                      <w:szCs w:val="21"/>
                    </w:rPr>
                    <w:t>距离</w:t>
                  </w:r>
                </w:p>
              </w:tc>
              <w:tc>
                <w:tcPr>
                  <w:tcW w:w="1647" w:type="dxa"/>
                  <w:vAlign w:val="center"/>
                </w:tcPr>
                <w:p>
                  <w:pPr>
                    <w:adjustRightInd w:val="0"/>
                    <w:snapToGrid w:val="0"/>
                    <w:spacing w:line="240" w:lineRule="atLeast"/>
                    <w:jc w:val="center"/>
                    <w:rPr>
                      <w:rFonts w:ascii="Times New Roman" w:hAnsi="Times New Roman"/>
                      <w:b/>
                      <w:bCs/>
                      <w:szCs w:val="21"/>
                    </w:rPr>
                  </w:pPr>
                  <w:r>
                    <w:rPr>
                      <w:rFonts w:ascii="Times New Roman" w:hAnsi="Times New Roman"/>
                      <w:b/>
                      <w:bCs/>
                      <w:szCs w:val="21"/>
                    </w:rPr>
                    <w:t>规模</w:t>
                  </w:r>
                </w:p>
              </w:tc>
              <w:tc>
                <w:tcPr>
                  <w:tcW w:w="704" w:type="dxa"/>
                  <w:vAlign w:val="center"/>
                </w:tcPr>
                <w:p>
                  <w:pPr>
                    <w:adjustRightInd w:val="0"/>
                    <w:snapToGrid w:val="0"/>
                    <w:spacing w:line="240" w:lineRule="atLeast"/>
                    <w:jc w:val="center"/>
                    <w:rPr>
                      <w:rFonts w:ascii="Times New Roman" w:hAnsi="Times New Roman"/>
                      <w:b/>
                      <w:bCs/>
                      <w:szCs w:val="21"/>
                    </w:rPr>
                  </w:pPr>
                  <w:r>
                    <w:rPr>
                      <w:rFonts w:ascii="Times New Roman" w:hAnsi="Times New Roman"/>
                      <w:b/>
                      <w:bCs/>
                      <w:szCs w:val="21"/>
                    </w:rPr>
                    <w:t>环境</w:t>
                  </w:r>
                </w:p>
                <w:p>
                  <w:pPr>
                    <w:adjustRightInd w:val="0"/>
                    <w:snapToGrid w:val="0"/>
                    <w:spacing w:line="240" w:lineRule="atLeast"/>
                    <w:jc w:val="center"/>
                    <w:rPr>
                      <w:rFonts w:ascii="Times New Roman" w:hAnsi="Times New Roman"/>
                      <w:b/>
                      <w:bCs/>
                      <w:szCs w:val="21"/>
                    </w:rPr>
                  </w:pPr>
                  <w:r>
                    <w:rPr>
                      <w:rFonts w:ascii="Times New Roman" w:hAnsi="Times New Roman"/>
                      <w:b/>
                      <w:bCs/>
                      <w:szCs w:val="21"/>
                    </w:rPr>
                    <w:t>保护目标</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restart"/>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声环境</w:t>
                  </w: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单独坪北社</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103.14944386</w:t>
                  </w:r>
                  <w:r>
                    <w:rPr>
                      <w:rFonts w:hint="eastAsia" w:ascii="Times New Roman" w:hAnsi="Times New Roman"/>
                      <w:szCs w:val="18"/>
                    </w:rPr>
                    <w:t>°</w:t>
                  </w:r>
                </w:p>
                <w:p>
                  <w:pPr>
                    <w:adjustRightInd w:val="0"/>
                    <w:snapToGrid w:val="0"/>
                    <w:spacing w:line="240" w:lineRule="atLeast"/>
                    <w:jc w:val="center"/>
                    <w:rPr>
                      <w:rFonts w:ascii="Times New Roman" w:hAnsi="Times New Roman"/>
                      <w:szCs w:val="18"/>
                    </w:rPr>
                  </w:pPr>
                  <w:r>
                    <w:rPr>
                      <w:rFonts w:ascii="Times New Roman" w:hAnsi="Times New Roman"/>
                      <w:szCs w:val="18"/>
                    </w:rPr>
                    <w:t>E 35.38309334</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西侧</w:t>
                  </w:r>
                </w:p>
              </w:tc>
              <w:tc>
                <w:tcPr>
                  <w:tcW w:w="11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32.85</w:t>
                  </w:r>
                  <w:r>
                    <w:rPr>
                      <w:rFonts w:ascii="Times New Roman" w:hAnsi="Times New Roman"/>
                      <w:szCs w:val="18"/>
                    </w:rPr>
                    <w:t>m</w:t>
                  </w:r>
                </w:p>
              </w:tc>
              <w:tc>
                <w:tcPr>
                  <w:tcW w:w="1647"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2户/</w:t>
                  </w:r>
                  <w:r>
                    <w:rPr>
                      <w:rFonts w:ascii="Times New Roman" w:hAnsi="Times New Roman"/>
                      <w:szCs w:val="18"/>
                    </w:rPr>
                    <w:t>8</w:t>
                  </w:r>
                  <w:r>
                    <w:rPr>
                      <w:rFonts w:hint="eastAsia" w:ascii="Times New Roman" w:hAnsi="Times New Roman"/>
                      <w:szCs w:val="18"/>
                    </w:rPr>
                    <w:t>人</w:t>
                  </w:r>
                </w:p>
              </w:tc>
              <w:tc>
                <w:tcPr>
                  <w:tcW w:w="704" w:type="dxa"/>
                  <w:vMerge w:val="restart"/>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2类区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continue"/>
                  <w:vAlign w:val="center"/>
                </w:tcPr>
                <w:p>
                  <w:pPr>
                    <w:adjustRightInd w:val="0"/>
                    <w:snapToGrid w:val="0"/>
                    <w:spacing w:line="240" w:lineRule="atLeast"/>
                    <w:jc w:val="center"/>
                    <w:rPr>
                      <w:rFonts w:ascii="Times New Roman" w:hAnsi="Times New Roman"/>
                      <w:szCs w:val="21"/>
                    </w:rPr>
                  </w:pP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单独坪</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103.14848900</w:t>
                  </w:r>
                  <w:r>
                    <w:rPr>
                      <w:rFonts w:hint="eastAsia" w:ascii="Times New Roman" w:hAnsi="Times New Roman"/>
                      <w:szCs w:val="18"/>
                    </w:rPr>
                    <w:t>°</w:t>
                  </w:r>
                </w:p>
                <w:p>
                  <w:pPr>
                    <w:adjustRightInd w:val="0"/>
                    <w:snapToGrid w:val="0"/>
                    <w:spacing w:line="240" w:lineRule="atLeast"/>
                    <w:jc w:val="center"/>
                    <w:rPr>
                      <w:rFonts w:ascii="Times New Roman" w:hAnsi="Times New Roman"/>
                      <w:szCs w:val="18"/>
                    </w:rPr>
                  </w:pPr>
                  <w:r>
                    <w:rPr>
                      <w:rFonts w:ascii="Times New Roman" w:hAnsi="Times New Roman"/>
                      <w:szCs w:val="18"/>
                    </w:rPr>
                    <w:t>E 35.38054786</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两侧</w:t>
                  </w:r>
                </w:p>
              </w:tc>
              <w:tc>
                <w:tcPr>
                  <w:tcW w:w="11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10.05</w:t>
                  </w:r>
                  <w:r>
                    <w:rPr>
                      <w:rFonts w:ascii="Times New Roman" w:hAnsi="Times New Roman"/>
                      <w:szCs w:val="18"/>
                    </w:rPr>
                    <w:t xml:space="preserve"> m</w:t>
                  </w:r>
                </w:p>
              </w:tc>
              <w:tc>
                <w:tcPr>
                  <w:tcW w:w="1647"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12户/</w:t>
                  </w:r>
                  <w:r>
                    <w:rPr>
                      <w:rFonts w:ascii="Times New Roman" w:hAnsi="Times New Roman"/>
                      <w:szCs w:val="18"/>
                    </w:rPr>
                    <w:t>48</w:t>
                  </w:r>
                  <w:r>
                    <w:rPr>
                      <w:rFonts w:hint="eastAsia" w:ascii="Times New Roman" w:hAnsi="Times New Roman"/>
                      <w:szCs w:val="18"/>
                    </w:rPr>
                    <w:t>人</w:t>
                  </w:r>
                </w:p>
              </w:tc>
              <w:tc>
                <w:tcPr>
                  <w:tcW w:w="704" w:type="dxa"/>
                  <w:vMerge w:val="continue"/>
                  <w:vAlign w:val="center"/>
                </w:tcPr>
                <w:p>
                  <w:pPr>
                    <w:adjustRightInd w:val="0"/>
                    <w:snapToGrid w:val="0"/>
                    <w:spacing w:line="240" w:lineRule="atLeast"/>
                    <w:jc w:val="center"/>
                    <w:rPr>
                      <w:rFonts w:ascii="Times New Roman" w:hAnsi="Times New Roman"/>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continue"/>
                  <w:vAlign w:val="center"/>
                </w:tcPr>
                <w:p>
                  <w:pPr>
                    <w:adjustRightInd w:val="0"/>
                    <w:snapToGrid w:val="0"/>
                    <w:spacing w:line="240" w:lineRule="atLeast"/>
                    <w:jc w:val="center"/>
                    <w:rPr>
                      <w:rFonts w:ascii="Times New Roman" w:hAnsi="Times New Roman"/>
                      <w:szCs w:val="21"/>
                    </w:rPr>
                  </w:pP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居民散户1</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103.14736784</w:t>
                  </w:r>
                  <w:r>
                    <w:rPr>
                      <w:rFonts w:hint="eastAsia" w:ascii="Times New Roman" w:hAnsi="Times New Roman"/>
                      <w:szCs w:val="18"/>
                    </w:rPr>
                    <w:t>°</w:t>
                  </w:r>
                </w:p>
                <w:p>
                  <w:pPr>
                    <w:adjustRightInd w:val="0"/>
                    <w:snapToGrid w:val="0"/>
                    <w:spacing w:line="240" w:lineRule="atLeast"/>
                    <w:jc w:val="center"/>
                    <w:rPr>
                      <w:rFonts w:ascii="Times New Roman" w:hAnsi="Times New Roman"/>
                      <w:szCs w:val="18"/>
                    </w:rPr>
                  </w:pPr>
                  <w:r>
                    <w:rPr>
                      <w:rFonts w:ascii="Times New Roman" w:hAnsi="Times New Roman"/>
                      <w:szCs w:val="18"/>
                    </w:rPr>
                    <w:t>E 35.37678198</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两侧</w:t>
                  </w:r>
                </w:p>
              </w:tc>
              <w:tc>
                <w:tcPr>
                  <w:tcW w:w="11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11.95</w:t>
                  </w:r>
                  <w:r>
                    <w:rPr>
                      <w:rFonts w:ascii="Times New Roman" w:hAnsi="Times New Roman"/>
                      <w:szCs w:val="18"/>
                    </w:rPr>
                    <w:t xml:space="preserve"> m</w:t>
                  </w:r>
                </w:p>
              </w:tc>
              <w:tc>
                <w:tcPr>
                  <w:tcW w:w="1647"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11户/</w:t>
                  </w:r>
                  <w:r>
                    <w:rPr>
                      <w:rFonts w:ascii="Times New Roman" w:hAnsi="Times New Roman"/>
                      <w:szCs w:val="18"/>
                    </w:rPr>
                    <w:t>44</w:t>
                  </w:r>
                  <w:r>
                    <w:rPr>
                      <w:rFonts w:hint="eastAsia" w:ascii="Times New Roman" w:hAnsi="Times New Roman"/>
                      <w:szCs w:val="18"/>
                    </w:rPr>
                    <w:t>人</w:t>
                  </w:r>
                </w:p>
              </w:tc>
              <w:tc>
                <w:tcPr>
                  <w:tcW w:w="704" w:type="dxa"/>
                  <w:vMerge w:val="continue"/>
                  <w:vAlign w:val="center"/>
                </w:tcPr>
                <w:p>
                  <w:pPr>
                    <w:adjustRightInd w:val="0"/>
                    <w:snapToGrid w:val="0"/>
                    <w:spacing w:line="240" w:lineRule="atLeast"/>
                    <w:jc w:val="center"/>
                    <w:rPr>
                      <w:rFonts w:ascii="Times New Roman" w:hAnsi="Times New Roman"/>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continue"/>
                  <w:vAlign w:val="center"/>
                </w:tcPr>
                <w:p>
                  <w:pPr>
                    <w:adjustRightInd w:val="0"/>
                    <w:snapToGrid w:val="0"/>
                    <w:spacing w:line="240" w:lineRule="atLeast"/>
                    <w:jc w:val="center"/>
                    <w:rPr>
                      <w:rFonts w:ascii="Times New Roman" w:hAnsi="Times New Roman"/>
                      <w:szCs w:val="21"/>
                    </w:rPr>
                  </w:pP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西沟门</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103.14462662</w:t>
                  </w:r>
                  <w:r>
                    <w:rPr>
                      <w:rFonts w:hint="eastAsia" w:ascii="Times New Roman" w:hAnsi="Times New Roman"/>
                      <w:szCs w:val="18"/>
                    </w:rPr>
                    <w:t>°</w:t>
                  </w:r>
                </w:p>
                <w:p>
                  <w:pPr>
                    <w:adjustRightInd w:val="0"/>
                    <w:snapToGrid w:val="0"/>
                    <w:spacing w:line="240" w:lineRule="atLeast"/>
                    <w:jc w:val="center"/>
                    <w:rPr>
                      <w:rFonts w:ascii="Times New Roman" w:hAnsi="Times New Roman"/>
                      <w:szCs w:val="18"/>
                    </w:rPr>
                  </w:pPr>
                  <w:r>
                    <w:rPr>
                      <w:rFonts w:ascii="Times New Roman" w:hAnsi="Times New Roman"/>
                      <w:szCs w:val="18"/>
                    </w:rPr>
                    <w:t>E 35.36998896</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两侧</w:t>
                  </w:r>
                </w:p>
              </w:tc>
              <w:tc>
                <w:tcPr>
                  <w:tcW w:w="11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12.25</w:t>
                  </w:r>
                  <w:r>
                    <w:rPr>
                      <w:rFonts w:ascii="Times New Roman" w:hAnsi="Times New Roman"/>
                      <w:szCs w:val="18"/>
                    </w:rPr>
                    <w:t xml:space="preserve"> m</w:t>
                  </w:r>
                </w:p>
              </w:tc>
              <w:tc>
                <w:tcPr>
                  <w:tcW w:w="1647"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8户/</w:t>
                  </w:r>
                  <w:r>
                    <w:rPr>
                      <w:rFonts w:ascii="Times New Roman" w:hAnsi="Times New Roman"/>
                      <w:szCs w:val="18"/>
                    </w:rPr>
                    <w:t>32</w:t>
                  </w:r>
                  <w:r>
                    <w:rPr>
                      <w:rFonts w:hint="eastAsia" w:ascii="Times New Roman" w:hAnsi="Times New Roman"/>
                      <w:szCs w:val="18"/>
                    </w:rPr>
                    <w:t>人</w:t>
                  </w:r>
                </w:p>
              </w:tc>
              <w:tc>
                <w:tcPr>
                  <w:tcW w:w="704" w:type="dxa"/>
                  <w:vMerge w:val="continue"/>
                  <w:vAlign w:val="center"/>
                </w:tcPr>
                <w:p>
                  <w:pPr>
                    <w:adjustRightInd w:val="0"/>
                    <w:snapToGrid w:val="0"/>
                    <w:spacing w:line="240" w:lineRule="atLeast"/>
                    <w:jc w:val="center"/>
                    <w:rPr>
                      <w:rFonts w:ascii="Times New Roman" w:hAnsi="Times New Roman"/>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continue"/>
                  <w:vAlign w:val="center"/>
                </w:tcPr>
                <w:p>
                  <w:pPr>
                    <w:adjustRightInd w:val="0"/>
                    <w:snapToGrid w:val="0"/>
                    <w:spacing w:line="240" w:lineRule="atLeast"/>
                    <w:jc w:val="center"/>
                    <w:rPr>
                      <w:rFonts w:ascii="Times New Roman" w:hAnsi="Times New Roman"/>
                      <w:szCs w:val="21"/>
                    </w:rPr>
                  </w:pP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香花坪</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103.13856483</w:t>
                  </w:r>
                  <w:r>
                    <w:rPr>
                      <w:rFonts w:hint="eastAsia" w:ascii="Times New Roman" w:hAnsi="Times New Roman"/>
                      <w:szCs w:val="18"/>
                    </w:rPr>
                    <w:t>°</w:t>
                  </w:r>
                </w:p>
                <w:p>
                  <w:pPr>
                    <w:adjustRightInd w:val="0"/>
                    <w:snapToGrid w:val="0"/>
                    <w:spacing w:line="240" w:lineRule="atLeast"/>
                    <w:jc w:val="center"/>
                    <w:rPr>
                      <w:rFonts w:ascii="Times New Roman" w:hAnsi="Times New Roman"/>
                      <w:szCs w:val="18"/>
                    </w:rPr>
                  </w:pPr>
                  <w:r>
                    <w:rPr>
                      <w:rFonts w:hint="eastAsia" w:ascii="Times New Roman" w:hAnsi="Times New Roman"/>
                      <w:szCs w:val="18"/>
                    </w:rPr>
                    <w:t>E</w:t>
                  </w:r>
                  <w:r>
                    <w:rPr>
                      <w:rFonts w:ascii="Times New Roman" w:hAnsi="Times New Roman"/>
                      <w:szCs w:val="18"/>
                    </w:rPr>
                    <w:t xml:space="preserve"> 35.36658567</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两侧</w:t>
                  </w:r>
                </w:p>
              </w:tc>
              <w:tc>
                <w:tcPr>
                  <w:tcW w:w="11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11.15</w:t>
                  </w:r>
                  <w:r>
                    <w:rPr>
                      <w:rFonts w:ascii="Times New Roman" w:hAnsi="Times New Roman"/>
                      <w:szCs w:val="18"/>
                    </w:rPr>
                    <w:t xml:space="preserve"> m</w:t>
                  </w:r>
                </w:p>
              </w:tc>
              <w:tc>
                <w:tcPr>
                  <w:tcW w:w="1647"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5户/</w:t>
                  </w:r>
                  <w:r>
                    <w:rPr>
                      <w:rFonts w:ascii="Times New Roman" w:hAnsi="Times New Roman"/>
                      <w:szCs w:val="18"/>
                    </w:rPr>
                    <w:t>20</w:t>
                  </w:r>
                  <w:r>
                    <w:rPr>
                      <w:rFonts w:hint="eastAsia" w:ascii="Times New Roman" w:hAnsi="Times New Roman"/>
                      <w:szCs w:val="18"/>
                    </w:rPr>
                    <w:t>人</w:t>
                  </w:r>
                </w:p>
              </w:tc>
              <w:tc>
                <w:tcPr>
                  <w:tcW w:w="704" w:type="dxa"/>
                  <w:vMerge w:val="continue"/>
                  <w:vAlign w:val="center"/>
                </w:tcPr>
                <w:p>
                  <w:pPr>
                    <w:adjustRightInd w:val="0"/>
                    <w:snapToGrid w:val="0"/>
                    <w:spacing w:line="240" w:lineRule="atLeast"/>
                    <w:jc w:val="center"/>
                    <w:rPr>
                      <w:rFonts w:ascii="Times New Roman" w:hAnsi="Times New Roman"/>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continue"/>
                  <w:vAlign w:val="center"/>
                </w:tcPr>
                <w:p>
                  <w:pPr>
                    <w:adjustRightInd w:val="0"/>
                    <w:snapToGrid w:val="0"/>
                    <w:spacing w:line="240" w:lineRule="atLeast"/>
                    <w:jc w:val="center"/>
                    <w:rPr>
                      <w:rFonts w:ascii="Times New Roman" w:hAnsi="Times New Roman"/>
                      <w:szCs w:val="21"/>
                    </w:rPr>
                  </w:pP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18"/>
                    </w:rPr>
                  </w:pPr>
                  <w:r>
                    <w:rPr>
                      <w:rFonts w:hint="eastAsia" w:ascii="Times New Roman" w:hAnsi="Times New Roman"/>
                      <w:szCs w:val="18"/>
                    </w:rPr>
                    <w:t>居民散户2</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103.15187931</w:t>
                  </w:r>
                  <w:r>
                    <w:rPr>
                      <w:rFonts w:hint="eastAsia" w:ascii="Times New Roman" w:hAnsi="Times New Roman"/>
                      <w:szCs w:val="18"/>
                    </w:rPr>
                    <w:t>°</w:t>
                  </w:r>
                </w:p>
                <w:p>
                  <w:pPr>
                    <w:adjustRightInd w:val="0"/>
                    <w:snapToGrid w:val="0"/>
                    <w:spacing w:line="240" w:lineRule="atLeast"/>
                    <w:jc w:val="center"/>
                    <w:rPr>
                      <w:rFonts w:ascii="Times New Roman" w:hAnsi="Times New Roman"/>
                      <w:szCs w:val="18"/>
                    </w:rPr>
                  </w:pPr>
                  <w:r>
                    <w:rPr>
                      <w:rFonts w:ascii="Times New Roman" w:hAnsi="Times New Roman"/>
                      <w:szCs w:val="18"/>
                    </w:rPr>
                    <w:t>E 35.38074905</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18"/>
                    </w:rPr>
                  </w:pPr>
                  <w:r>
                    <w:rPr>
                      <w:rFonts w:hint="eastAsia" w:ascii="Times New Roman" w:hAnsi="Times New Roman"/>
                      <w:szCs w:val="21"/>
                    </w:rPr>
                    <w:t>东侧</w:t>
                  </w:r>
                </w:p>
              </w:tc>
              <w:tc>
                <w:tcPr>
                  <w:tcW w:w="1182" w:type="dxa"/>
                  <w:vAlign w:val="center"/>
                </w:tcPr>
                <w:p>
                  <w:pPr>
                    <w:adjustRightInd w:val="0"/>
                    <w:snapToGrid w:val="0"/>
                    <w:spacing w:line="240" w:lineRule="atLeast"/>
                    <w:jc w:val="center"/>
                    <w:rPr>
                      <w:rFonts w:ascii="Times New Roman" w:hAnsi="Times New Roman"/>
                      <w:szCs w:val="18"/>
                    </w:rPr>
                  </w:pPr>
                  <w:r>
                    <w:rPr>
                      <w:rFonts w:hint="eastAsia" w:ascii="Times New Roman" w:hAnsi="Times New Roman"/>
                      <w:szCs w:val="21"/>
                    </w:rPr>
                    <w:t>1</w:t>
                  </w:r>
                  <w:r>
                    <w:rPr>
                      <w:rFonts w:ascii="Times New Roman" w:hAnsi="Times New Roman"/>
                      <w:szCs w:val="21"/>
                    </w:rPr>
                    <w:t>48.1m</w:t>
                  </w:r>
                </w:p>
              </w:tc>
              <w:tc>
                <w:tcPr>
                  <w:tcW w:w="1647" w:type="dxa"/>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8</w:t>
                  </w:r>
                  <w:r>
                    <w:rPr>
                      <w:rFonts w:hint="eastAsia" w:ascii="Times New Roman" w:hAnsi="Times New Roman"/>
                      <w:szCs w:val="18"/>
                    </w:rPr>
                    <w:t>户/</w:t>
                  </w:r>
                  <w:r>
                    <w:rPr>
                      <w:rFonts w:ascii="Times New Roman" w:hAnsi="Times New Roman"/>
                      <w:szCs w:val="18"/>
                    </w:rPr>
                    <w:t>32</w:t>
                  </w:r>
                  <w:r>
                    <w:rPr>
                      <w:rFonts w:hint="eastAsia" w:ascii="Times New Roman" w:hAnsi="Times New Roman"/>
                      <w:szCs w:val="18"/>
                    </w:rPr>
                    <w:t>人</w:t>
                  </w:r>
                </w:p>
              </w:tc>
              <w:tc>
                <w:tcPr>
                  <w:tcW w:w="704" w:type="dxa"/>
                  <w:vMerge w:val="continue"/>
                  <w:vAlign w:val="center"/>
                </w:tcPr>
                <w:p>
                  <w:pPr>
                    <w:adjustRightInd w:val="0"/>
                    <w:snapToGrid w:val="0"/>
                    <w:spacing w:line="240" w:lineRule="atLeast"/>
                    <w:jc w:val="center"/>
                    <w:rPr>
                      <w:rFonts w:ascii="Times New Roman" w:hAnsi="Times New Roman"/>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restart"/>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环境空气</w:t>
                  </w: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单独坪北社</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103.14944386</w:t>
                  </w:r>
                  <w:r>
                    <w:rPr>
                      <w:rFonts w:hint="eastAsia" w:ascii="Times New Roman" w:hAnsi="Times New Roman"/>
                      <w:szCs w:val="18"/>
                    </w:rPr>
                    <w:t>°</w:t>
                  </w:r>
                </w:p>
                <w:p>
                  <w:pPr>
                    <w:adjustRightInd w:val="0"/>
                    <w:snapToGrid w:val="0"/>
                    <w:spacing w:line="240" w:lineRule="atLeast"/>
                    <w:jc w:val="center"/>
                    <w:rPr>
                      <w:rFonts w:ascii="Times New Roman" w:hAnsi="Times New Roman"/>
                      <w:szCs w:val="21"/>
                    </w:rPr>
                  </w:pPr>
                  <w:r>
                    <w:rPr>
                      <w:rFonts w:ascii="Times New Roman" w:hAnsi="Times New Roman"/>
                      <w:szCs w:val="18"/>
                    </w:rPr>
                    <w:t>E 35.38309334</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西侧</w:t>
                  </w:r>
                </w:p>
              </w:tc>
              <w:tc>
                <w:tcPr>
                  <w:tcW w:w="11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32.85</w:t>
                  </w:r>
                  <w:r>
                    <w:rPr>
                      <w:rFonts w:ascii="Times New Roman" w:hAnsi="Times New Roman"/>
                      <w:szCs w:val="18"/>
                    </w:rPr>
                    <w:t>m</w:t>
                  </w:r>
                </w:p>
              </w:tc>
              <w:tc>
                <w:tcPr>
                  <w:tcW w:w="1647"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2户/</w:t>
                  </w:r>
                  <w:r>
                    <w:rPr>
                      <w:rFonts w:ascii="Times New Roman" w:hAnsi="Times New Roman"/>
                      <w:szCs w:val="18"/>
                    </w:rPr>
                    <w:t>8</w:t>
                  </w:r>
                  <w:r>
                    <w:rPr>
                      <w:rFonts w:hint="eastAsia" w:ascii="Times New Roman" w:hAnsi="Times New Roman"/>
                      <w:szCs w:val="18"/>
                    </w:rPr>
                    <w:t>人</w:t>
                  </w:r>
                </w:p>
              </w:tc>
              <w:tc>
                <w:tcPr>
                  <w:tcW w:w="704" w:type="dxa"/>
                  <w:vMerge w:val="restart"/>
                  <w:vAlign w:val="center"/>
                </w:tcPr>
                <w:p>
                  <w:pPr>
                    <w:adjustRightInd w:val="0"/>
                    <w:snapToGrid w:val="0"/>
                    <w:spacing w:line="240" w:lineRule="atLeast"/>
                    <w:jc w:val="center"/>
                    <w:rPr>
                      <w:rFonts w:ascii="Times New Roman" w:hAnsi="Times New Roman"/>
                      <w:szCs w:val="21"/>
                    </w:rPr>
                  </w:pPr>
                  <w:r>
                    <w:rPr>
                      <w:rFonts w:ascii="Times New Roman" w:hAnsi="Times New Roman"/>
                      <w:szCs w:val="21"/>
                    </w:rPr>
                    <w:t>二类区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continue"/>
                  <w:vAlign w:val="center"/>
                </w:tcPr>
                <w:p>
                  <w:pPr>
                    <w:adjustRightInd w:val="0"/>
                    <w:snapToGrid w:val="0"/>
                    <w:spacing w:line="240" w:lineRule="atLeast"/>
                    <w:jc w:val="center"/>
                    <w:rPr>
                      <w:rFonts w:ascii="Times New Roman" w:hAnsi="Times New Roman"/>
                      <w:szCs w:val="21"/>
                    </w:rPr>
                  </w:pP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单独坪</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103.14848900</w:t>
                  </w:r>
                  <w:r>
                    <w:rPr>
                      <w:rFonts w:hint="eastAsia" w:ascii="Times New Roman" w:hAnsi="Times New Roman"/>
                      <w:szCs w:val="18"/>
                    </w:rPr>
                    <w:t>°</w:t>
                  </w:r>
                </w:p>
                <w:p>
                  <w:pPr>
                    <w:adjustRightInd w:val="0"/>
                    <w:snapToGrid w:val="0"/>
                    <w:spacing w:line="240" w:lineRule="atLeast"/>
                    <w:jc w:val="center"/>
                    <w:rPr>
                      <w:rFonts w:ascii="Times New Roman" w:hAnsi="Times New Roman"/>
                      <w:szCs w:val="21"/>
                    </w:rPr>
                  </w:pPr>
                  <w:r>
                    <w:rPr>
                      <w:rFonts w:ascii="Times New Roman" w:hAnsi="Times New Roman"/>
                      <w:szCs w:val="18"/>
                    </w:rPr>
                    <w:t>E 35.38054786</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两侧</w:t>
                  </w:r>
                </w:p>
              </w:tc>
              <w:tc>
                <w:tcPr>
                  <w:tcW w:w="11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10.05</w:t>
                  </w:r>
                  <w:r>
                    <w:rPr>
                      <w:rFonts w:ascii="Times New Roman" w:hAnsi="Times New Roman"/>
                      <w:szCs w:val="18"/>
                    </w:rPr>
                    <w:t xml:space="preserve"> m</w:t>
                  </w:r>
                </w:p>
              </w:tc>
              <w:tc>
                <w:tcPr>
                  <w:tcW w:w="1647"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12户/</w:t>
                  </w:r>
                  <w:r>
                    <w:rPr>
                      <w:rFonts w:ascii="Times New Roman" w:hAnsi="Times New Roman"/>
                      <w:szCs w:val="18"/>
                    </w:rPr>
                    <w:t>48</w:t>
                  </w:r>
                  <w:r>
                    <w:rPr>
                      <w:rFonts w:hint="eastAsia" w:ascii="Times New Roman" w:hAnsi="Times New Roman"/>
                      <w:szCs w:val="18"/>
                    </w:rPr>
                    <w:t>人</w:t>
                  </w:r>
                </w:p>
              </w:tc>
              <w:tc>
                <w:tcPr>
                  <w:tcW w:w="704" w:type="dxa"/>
                  <w:vMerge w:val="continue"/>
                  <w:vAlign w:val="center"/>
                </w:tcPr>
                <w:p>
                  <w:pPr>
                    <w:adjustRightInd w:val="0"/>
                    <w:snapToGrid w:val="0"/>
                    <w:spacing w:line="240" w:lineRule="atLeast"/>
                    <w:jc w:val="center"/>
                    <w:rPr>
                      <w:rFonts w:ascii="Times New Roman" w:hAnsi="Times New Roman"/>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continue"/>
                  <w:vAlign w:val="center"/>
                </w:tcPr>
                <w:p>
                  <w:pPr>
                    <w:adjustRightInd w:val="0"/>
                    <w:snapToGrid w:val="0"/>
                    <w:spacing w:line="240" w:lineRule="atLeast"/>
                    <w:jc w:val="center"/>
                    <w:rPr>
                      <w:rFonts w:ascii="Times New Roman" w:hAnsi="Times New Roman"/>
                      <w:szCs w:val="21"/>
                    </w:rPr>
                  </w:pP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居民散户1</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103.14736784</w:t>
                  </w:r>
                  <w:r>
                    <w:rPr>
                      <w:rFonts w:hint="eastAsia" w:ascii="Times New Roman" w:hAnsi="Times New Roman"/>
                      <w:szCs w:val="18"/>
                    </w:rPr>
                    <w:t>°</w:t>
                  </w:r>
                </w:p>
                <w:p>
                  <w:pPr>
                    <w:adjustRightInd w:val="0"/>
                    <w:snapToGrid w:val="0"/>
                    <w:spacing w:line="240" w:lineRule="atLeast"/>
                    <w:jc w:val="center"/>
                    <w:rPr>
                      <w:rFonts w:ascii="Times New Roman" w:hAnsi="Times New Roman"/>
                      <w:szCs w:val="21"/>
                    </w:rPr>
                  </w:pPr>
                  <w:r>
                    <w:rPr>
                      <w:rFonts w:ascii="Times New Roman" w:hAnsi="Times New Roman"/>
                      <w:szCs w:val="18"/>
                    </w:rPr>
                    <w:t>E 35.37678198</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两侧</w:t>
                  </w:r>
                </w:p>
              </w:tc>
              <w:tc>
                <w:tcPr>
                  <w:tcW w:w="11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11.95</w:t>
                  </w:r>
                  <w:r>
                    <w:rPr>
                      <w:rFonts w:ascii="Times New Roman" w:hAnsi="Times New Roman"/>
                      <w:szCs w:val="18"/>
                    </w:rPr>
                    <w:t xml:space="preserve"> m</w:t>
                  </w:r>
                </w:p>
              </w:tc>
              <w:tc>
                <w:tcPr>
                  <w:tcW w:w="1647"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11户/</w:t>
                  </w:r>
                  <w:r>
                    <w:rPr>
                      <w:rFonts w:ascii="Times New Roman" w:hAnsi="Times New Roman"/>
                      <w:szCs w:val="18"/>
                    </w:rPr>
                    <w:t>44</w:t>
                  </w:r>
                  <w:r>
                    <w:rPr>
                      <w:rFonts w:hint="eastAsia" w:ascii="Times New Roman" w:hAnsi="Times New Roman"/>
                      <w:szCs w:val="18"/>
                    </w:rPr>
                    <w:t>人</w:t>
                  </w:r>
                </w:p>
              </w:tc>
              <w:tc>
                <w:tcPr>
                  <w:tcW w:w="704" w:type="dxa"/>
                  <w:vMerge w:val="continue"/>
                  <w:vAlign w:val="center"/>
                </w:tcPr>
                <w:p>
                  <w:pPr>
                    <w:adjustRightInd w:val="0"/>
                    <w:snapToGrid w:val="0"/>
                    <w:spacing w:line="240" w:lineRule="atLeast"/>
                    <w:jc w:val="center"/>
                    <w:rPr>
                      <w:rFonts w:ascii="Times New Roman" w:hAnsi="Times New Roman"/>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continue"/>
                  <w:vAlign w:val="center"/>
                </w:tcPr>
                <w:p>
                  <w:pPr>
                    <w:adjustRightInd w:val="0"/>
                    <w:snapToGrid w:val="0"/>
                    <w:spacing w:line="240" w:lineRule="atLeast"/>
                    <w:jc w:val="center"/>
                    <w:rPr>
                      <w:rFonts w:ascii="Times New Roman" w:hAnsi="Times New Roman"/>
                      <w:szCs w:val="21"/>
                    </w:rPr>
                  </w:pP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西沟门</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103.14462662</w:t>
                  </w:r>
                  <w:r>
                    <w:rPr>
                      <w:rFonts w:hint="eastAsia" w:ascii="Times New Roman" w:hAnsi="Times New Roman"/>
                      <w:szCs w:val="18"/>
                    </w:rPr>
                    <w:t>°</w:t>
                  </w:r>
                </w:p>
                <w:p>
                  <w:pPr>
                    <w:adjustRightInd w:val="0"/>
                    <w:snapToGrid w:val="0"/>
                    <w:spacing w:line="240" w:lineRule="atLeast"/>
                    <w:jc w:val="center"/>
                    <w:rPr>
                      <w:rFonts w:ascii="Times New Roman" w:hAnsi="Times New Roman"/>
                      <w:szCs w:val="21"/>
                    </w:rPr>
                  </w:pPr>
                  <w:r>
                    <w:rPr>
                      <w:rFonts w:ascii="Times New Roman" w:hAnsi="Times New Roman"/>
                      <w:szCs w:val="18"/>
                    </w:rPr>
                    <w:t>E 35.36998896</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两侧</w:t>
                  </w:r>
                </w:p>
              </w:tc>
              <w:tc>
                <w:tcPr>
                  <w:tcW w:w="11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12.25</w:t>
                  </w:r>
                  <w:r>
                    <w:rPr>
                      <w:rFonts w:ascii="Times New Roman" w:hAnsi="Times New Roman"/>
                      <w:szCs w:val="18"/>
                    </w:rPr>
                    <w:t xml:space="preserve"> m</w:t>
                  </w:r>
                </w:p>
              </w:tc>
              <w:tc>
                <w:tcPr>
                  <w:tcW w:w="1647"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8户/</w:t>
                  </w:r>
                  <w:r>
                    <w:rPr>
                      <w:rFonts w:ascii="Times New Roman" w:hAnsi="Times New Roman"/>
                      <w:szCs w:val="18"/>
                    </w:rPr>
                    <w:t>32</w:t>
                  </w:r>
                  <w:r>
                    <w:rPr>
                      <w:rFonts w:hint="eastAsia" w:ascii="Times New Roman" w:hAnsi="Times New Roman"/>
                      <w:szCs w:val="18"/>
                    </w:rPr>
                    <w:t>人</w:t>
                  </w:r>
                </w:p>
              </w:tc>
              <w:tc>
                <w:tcPr>
                  <w:tcW w:w="704" w:type="dxa"/>
                  <w:vMerge w:val="continue"/>
                  <w:vAlign w:val="center"/>
                </w:tcPr>
                <w:p>
                  <w:pPr>
                    <w:adjustRightInd w:val="0"/>
                    <w:snapToGrid w:val="0"/>
                    <w:spacing w:line="240" w:lineRule="atLeast"/>
                    <w:jc w:val="center"/>
                    <w:rPr>
                      <w:rFonts w:ascii="Times New Roman" w:hAnsi="Times New Roman"/>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continue"/>
                  <w:vAlign w:val="center"/>
                </w:tcPr>
                <w:p>
                  <w:pPr>
                    <w:adjustRightInd w:val="0"/>
                    <w:snapToGrid w:val="0"/>
                    <w:spacing w:line="240" w:lineRule="atLeast"/>
                    <w:jc w:val="center"/>
                    <w:rPr>
                      <w:rFonts w:ascii="Times New Roman" w:hAnsi="Times New Roman"/>
                      <w:szCs w:val="21"/>
                    </w:rPr>
                  </w:pP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香花坪</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103.13856483</w:t>
                  </w:r>
                  <w:r>
                    <w:rPr>
                      <w:rFonts w:hint="eastAsia" w:ascii="Times New Roman" w:hAnsi="Times New Roman"/>
                      <w:szCs w:val="18"/>
                    </w:rPr>
                    <w:t>°</w:t>
                  </w:r>
                </w:p>
                <w:p>
                  <w:pPr>
                    <w:adjustRightInd w:val="0"/>
                    <w:snapToGrid w:val="0"/>
                    <w:spacing w:line="240" w:lineRule="atLeast"/>
                    <w:jc w:val="center"/>
                    <w:rPr>
                      <w:rFonts w:ascii="Times New Roman" w:hAnsi="Times New Roman"/>
                      <w:szCs w:val="21"/>
                    </w:rPr>
                  </w:pPr>
                  <w:r>
                    <w:rPr>
                      <w:rFonts w:hint="eastAsia" w:ascii="Times New Roman" w:hAnsi="Times New Roman"/>
                      <w:szCs w:val="18"/>
                    </w:rPr>
                    <w:t>E</w:t>
                  </w:r>
                  <w:r>
                    <w:rPr>
                      <w:rFonts w:ascii="Times New Roman" w:hAnsi="Times New Roman"/>
                      <w:szCs w:val="18"/>
                    </w:rPr>
                    <w:t xml:space="preserve"> 35.36658567</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两侧</w:t>
                  </w:r>
                </w:p>
              </w:tc>
              <w:tc>
                <w:tcPr>
                  <w:tcW w:w="11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11.15</w:t>
                  </w:r>
                  <w:r>
                    <w:rPr>
                      <w:rFonts w:ascii="Times New Roman" w:hAnsi="Times New Roman"/>
                      <w:szCs w:val="18"/>
                    </w:rPr>
                    <w:t xml:space="preserve"> m</w:t>
                  </w:r>
                </w:p>
              </w:tc>
              <w:tc>
                <w:tcPr>
                  <w:tcW w:w="1647"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5户/</w:t>
                  </w:r>
                  <w:r>
                    <w:rPr>
                      <w:rFonts w:ascii="Times New Roman" w:hAnsi="Times New Roman"/>
                      <w:szCs w:val="18"/>
                    </w:rPr>
                    <w:t>20</w:t>
                  </w:r>
                  <w:r>
                    <w:rPr>
                      <w:rFonts w:hint="eastAsia" w:ascii="Times New Roman" w:hAnsi="Times New Roman"/>
                      <w:szCs w:val="18"/>
                    </w:rPr>
                    <w:t>人</w:t>
                  </w:r>
                </w:p>
              </w:tc>
              <w:tc>
                <w:tcPr>
                  <w:tcW w:w="704" w:type="dxa"/>
                  <w:vMerge w:val="continue"/>
                  <w:vAlign w:val="center"/>
                </w:tcPr>
                <w:p>
                  <w:pPr>
                    <w:adjustRightInd w:val="0"/>
                    <w:snapToGrid w:val="0"/>
                    <w:spacing w:line="240" w:lineRule="atLeast"/>
                    <w:jc w:val="center"/>
                    <w:rPr>
                      <w:rFonts w:ascii="Times New Roman" w:hAnsi="Times New Roman"/>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continue"/>
                  <w:vAlign w:val="center"/>
                </w:tcPr>
                <w:p>
                  <w:pPr>
                    <w:adjustRightInd w:val="0"/>
                    <w:snapToGrid w:val="0"/>
                    <w:spacing w:line="240" w:lineRule="atLeast"/>
                    <w:jc w:val="center"/>
                    <w:rPr>
                      <w:rFonts w:ascii="Times New Roman" w:hAnsi="Times New Roman"/>
                      <w:szCs w:val="21"/>
                    </w:rPr>
                  </w:pP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居民散户2</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103.15187931</w:t>
                  </w:r>
                  <w:r>
                    <w:rPr>
                      <w:rFonts w:hint="eastAsia" w:ascii="Times New Roman" w:hAnsi="Times New Roman"/>
                      <w:szCs w:val="18"/>
                    </w:rPr>
                    <w:t>°</w:t>
                  </w:r>
                </w:p>
                <w:p>
                  <w:pPr>
                    <w:adjustRightInd w:val="0"/>
                    <w:snapToGrid w:val="0"/>
                    <w:spacing w:line="240" w:lineRule="atLeast"/>
                    <w:jc w:val="center"/>
                    <w:rPr>
                      <w:rFonts w:ascii="Times New Roman" w:hAnsi="Times New Roman"/>
                      <w:szCs w:val="21"/>
                    </w:rPr>
                  </w:pPr>
                  <w:r>
                    <w:rPr>
                      <w:rFonts w:ascii="Times New Roman" w:hAnsi="Times New Roman"/>
                      <w:szCs w:val="18"/>
                    </w:rPr>
                    <w:t>E 35.38074905</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东侧</w:t>
                  </w:r>
                </w:p>
              </w:tc>
              <w:tc>
                <w:tcPr>
                  <w:tcW w:w="11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w:t>
                  </w:r>
                  <w:r>
                    <w:rPr>
                      <w:rFonts w:ascii="Times New Roman" w:hAnsi="Times New Roman"/>
                      <w:szCs w:val="21"/>
                    </w:rPr>
                    <w:t>48.1m</w:t>
                  </w:r>
                </w:p>
              </w:tc>
              <w:tc>
                <w:tcPr>
                  <w:tcW w:w="1647"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18"/>
                    </w:rPr>
                    <w:t>8</w:t>
                  </w:r>
                  <w:r>
                    <w:rPr>
                      <w:rFonts w:hint="eastAsia" w:ascii="Times New Roman" w:hAnsi="Times New Roman"/>
                      <w:szCs w:val="18"/>
                    </w:rPr>
                    <w:t>户/</w:t>
                  </w:r>
                  <w:r>
                    <w:rPr>
                      <w:rFonts w:ascii="Times New Roman" w:hAnsi="Times New Roman"/>
                      <w:szCs w:val="18"/>
                    </w:rPr>
                    <w:t>32</w:t>
                  </w:r>
                  <w:r>
                    <w:rPr>
                      <w:rFonts w:hint="eastAsia" w:ascii="Times New Roman" w:hAnsi="Times New Roman"/>
                      <w:szCs w:val="18"/>
                    </w:rPr>
                    <w:t>人</w:t>
                  </w:r>
                </w:p>
              </w:tc>
              <w:tc>
                <w:tcPr>
                  <w:tcW w:w="704" w:type="dxa"/>
                  <w:vMerge w:val="continue"/>
                  <w:vAlign w:val="center"/>
                </w:tcPr>
                <w:p>
                  <w:pPr>
                    <w:adjustRightInd w:val="0"/>
                    <w:snapToGrid w:val="0"/>
                    <w:spacing w:line="240" w:lineRule="atLeast"/>
                    <w:jc w:val="center"/>
                    <w:rPr>
                      <w:rFonts w:ascii="Times New Roman" w:hAnsi="Times New Roman"/>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continue"/>
                  <w:vAlign w:val="center"/>
                </w:tcPr>
                <w:p>
                  <w:pPr>
                    <w:adjustRightInd w:val="0"/>
                    <w:snapToGrid w:val="0"/>
                    <w:spacing w:line="240" w:lineRule="atLeast"/>
                    <w:jc w:val="center"/>
                    <w:rPr>
                      <w:rFonts w:ascii="Times New Roman" w:hAnsi="Times New Roman"/>
                      <w:szCs w:val="21"/>
                    </w:rPr>
                  </w:pP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香台</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103.15019488</w:t>
                  </w:r>
                  <w:r>
                    <w:rPr>
                      <w:rFonts w:hint="eastAsia" w:ascii="Times New Roman" w:hAnsi="Times New Roman"/>
                      <w:szCs w:val="18"/>
                    </w:rPr>
                    <w:t>°</w:t>
                  </w:r>
                </w:p>
                <w:p>
                  <w:pPr>
                    <w:adjustRightInd w:val="0"/>
                    <w:snapToGrid w:val="0"/>
                    <w:spacing w:line="240" w:lineRule="atLeast"/>
                    <w:jc w:val="center"/>
                    <w:rPr>
                      <w:rFonts w:ascii="Times New Roman" w:hAnsi="Times New Roman"/>
                      <w:szCs w:val="21"/>
                    </w:rPr>
                  </w:pPr>
                  <w:r>
                    <w:rPr>
                      <w:rFonts w:ascii="Times New Roman" w:hAnsi="Times New Roman"/>
                      <w:szCs w:val="18"/>
                    </w:rPr>
                    <w:t>E 35.37628773</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东侧</w:t>
                  </w:r>
                </w:p>
              </w:tc>
              <w:tc>
                <w:tcPr>
                  <w:tcW w:w="11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w:t>
                  </w:r>
                  <w:r>
                    <w:rPr>
                      <w:rFonts w:ascii="Times New Roman" w:hAnsi="Times New Roman"/>
                      <w:szCs w:val="21"/>
                    </w:rPr>
                    <w:t>78.5m</w:t>
                  </w:r>
                </w:p>
              </w:tc>
              <w:tc>
                <w:tcPr>
                  <w:tcW w:w="1647" w:type="dxa"/>
                  <w:vAlign w:val="center"/>
                </w:tcPr>
                <w:p>
                  <w:pPr>
                    <w:adjustRightInd w:val="0"/>
                    <w:snapToGrid w:val="0"/>
                    <w:spacing w:line="240" w:lineRule="atLeast"/>
                    <w:jc w:val="center"/>
                    <w:rPr>
                      <w:rFonts w:ascii="Times New Roman" w:hAnsi="Times New Roman"/>
                      <w:szCs w:val="21"/>
                    </w:rPr>
                  </w:pPr>
                  <w:r>
                    <w:rPr>
                      <w:rFonts w:ascii="Times New Roman" w:hAnsi="Times New Roman"/>
                      <w:szCs w:val="18"/>
                    </w:rPr>
                    <w:t>3</w:t>
                  </w:r>
                  <w:r>
                    <w:rPr>
                      <w:rFonts w:hint="eastAsia" w:ascii="Times New Roman" w:hAnsi="Times New Roman"/>
                      <w:szCs w:val="18"/>
                    </w:rPr>
                    <w:t>户/</w:t>
                  </w:r>
                  <w:r>
                    <w:rPr>
                      <w:rFonts w:ascii="Times New Roman" w:hAnsi="Times New Roman"/>
                      <w:szCs w:val="18"/>
                    </w:rPr>
                    <w:t>12</w:t>
                  </w:r>
                  <w:r>
                    <w:rPr>
                      <w:rFonts w:hint="eastAsia" w:ascii="Times New Roman" w:hAnsi="Times New Roman"/>
                      <w:szCs w:val="18"/>
                    </w:rPr>
                    <w:t>人</w:t>
                  </w:r>
                </w:p>
              </w:tc>
              <w:tc>
                <w:tcPr>
                  <w:tcW w:w="704" w:type="dxa"/>
                  <w:vMerge w:val="continue"/>
                  <w:vAlign w:val="center"/>
                </w:tcPr>
                <w:p>
                  <w:pPr>
                    <w:adjustRightInd w:val="0"/>
                    <w:snapToGrid w:val="0"/>
                    <w:spacing w:line="240" w:lineRule="atLeast"/>
                    <w:jc w:val="center"/>
                    <w:rPr>
                      <w:rFonts w:ascii="Times New Roman" w:hAnsi="Times New Roman"/>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continue"/>
                  <w:vAlign w:val="center"/>
                </w:tcPr>
                <w:p>
                  <w:pPr>
                    <w:adjustRightInd w:val="0"/>
                    <w:snapToGrid w:val="0"/>
                    <w:spacing w:line="240" w:lineRule="atLeast"/>
                    <w:jc w:val="center"/>
                    <w:rPr>
                      <w:rFonts w:ascii="Times New Roman" w:hAnsi="Times New Roman"/>
                      <w:szCs w:val="21"/>
                    </w:rPr>
                  </w:pP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18"/>
                    </w:rPr>
                    <w:t>元咀</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103.14177275</w:t>
                  </w:r>
                  <w:r>
                    <w:rPr>
                      <w:rFonts w:hint="eastAsia" w:ascii="Times New Roman" w:hAnsi="Times New Roman"/>
                      <w:szCs w:val="18"/>
                    </w:rPr>
                    <w:t>°</w:t>
                  </w:r>
                </w:p>
                <w:p>
                  <w:pPr>
                    <w:adjustRightInd w:val="0"/>
                    <w:snapToGrid w:val="0"/>
                    <w:spacing w:line="240" w:lineRule="atLeast"/>
                    <w:jc w:val="center"/>
                    <w:rPr>
                      <w:rFonts w:ascii="Times New Roman" w:hAnsi="Times New Roman"/>
                      <w:szCs w:val="21"/>
                    </w:rPr>
                  </w:pPr>
                  <w:r>
                    <w:rPr>
                      <w:rFonts w:ascii="Times New Roman" w:hAnsi="Times New Roman"/>
                      <w:szCs w:val="18"/>
                    </w:rPr>
                    <w:t>E 35.37339210</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西侧</w:t>
                  </w:r>
                </w:p>
              </w:tc>
              <w:tc>
                <w:tcPr>
                  <w:tcW w:w="11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3</w:t>
                  </w:r>
                  <w:r>
                    <w:rPr>
                      <w:rFonts w:ascii="Times New Roman" w:hAnsi="Times New Roman"/>
                      <w:szCs w:val="21"/>
                    </w:rPr>
                    <w:t>78.5m</w:t>
                  </w:r>
                </w:p>
              </w:tc>
              <w:tc>
                <w:tcPr>
                  <w:tcW w:w="1647"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w:t>
                  </w:r>
                  <w:r>
                    <w:rPr>
                      <w:rFonts w:ascii="Times New Roman" w:hAnsi="Times New Roman"/>
                      <w:szCs w:val="21"/>
                    </w:rPr>
                    <w:t>5</w:t>
                  </w:r>
                  <w:r>
                    <w:rPr>
                      <w:rFonts w:hint="eastAsia" w:ascii="Times New Roman" w:hAnsi="Times New Roman"/>
                      <w:szCs w:val="21"/>
                    </w:rPr>
                    <w:t>户/</w:t>
                  </w:r>
                  <w:r>
                    <w:rPr>
                      <w:rFonts w:ascii="Times New Roman" w:hAnsi="Times New Roman"/>
                      <w:szCs w:val="21"/>
                    </w:rPr>
                    <w:t>60</w:t>
                  </w:r>
                  <w:r>
                    <w:rPr>
                      <w:rFonts w:hint="eastAsia" w:ascii="Times New Roman" w:hAnsi="Times New Roman"/>
                      <w:szCs w:val="21"/>
                    </w:rPr>
                    <w:t>人</w:t>
                  </w:r>
                </w:p>
              </w:tc>
              <w:tc>
                <w:tcPr>
                  <w:tcW w:w="704" w:type="dxa"/>
                  <w:vMerge w:val="continue"/>
                  <w:vAlign w:val="center"/>
                </w:tcPr>
                <w:p>
                  <w:pPr>
                    <w:adjustRightInd w:val="0"/>
                    <w:snapToGrid w:val="0"/>
                    <w:spacing w:line="240" w:lineRule="atLeast"/>
                    <w:jc w:val="center"/>
                    <w:rPr>
                      <w:rFonts w:ascii="Times New Roman" w:hAnsi="Times New Roman"/>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Merge w:val="continue"/>
                  <w:vAlign w:val="center"/>
                </w:tcPr>
                <w:p>
                  <w:pPr>
                    <w:adjustRightInd w:val="0"/>
                    <w:snapToGrid w:val="0"/>
                    <w:spacing w:line="240" w:lineRule="atLeast"/>
                    <w:jc w:val="center"/>
                    <w:rPr>
                      <w:rFonts w:ascii="Times New Roman" w:hAnsi="Times New Roman"/>
                      <w:szCs w:val="21"/>
                    </w:rPr>
                  </w:pPr>
                </w:p>
              </w:tc>
              <w:tc>
                <w:tcPr>
                  <w:tcW w:w="866" w:type="dxa"/>
                  <w:tcBorders>
                    <w:right w:val="single" w:color="auto" w:sz="4" w:space="0"/>
                  </w:tcBorders>
                  <w:vAlign w:val="center"/>
                </w:tcPr>
                <w:p>
                  <w:pPr>
                    <w:adjustRightInd w:val="0"/>
                    <w:snapToGrid w:val="0"/>
                    <w:spacing w:line="240" w:lineRule="atLeast"/>
                    <w:jc w:val="center"/>
                    <w:rPr>
                      <w:rFonts w:ascii="Times New Roman" w:hAnsi="Times New Roman"/>
                      <w:szCs w:val="18"/>
                    </w:rPr>
                  </w:pPr>
                  <w:r>
                    <w:rPr>
                      <w:rFonts w:hint="eastAsia" w:ascii="Times New Roman" w:hAnsi="Times New Roman"/>
                      <w:szCs w:val="18"/>
                    </w:rPr>
                    <w:t>耳子洼</w:t>
                  </w:r>
                </w:p>
              </w:tc>
              <w:tc>
                <w:tcPr>
                  <w:tcW w:w="2133" w:type="dxa"/>
                  <w:tcBorders>
                    <w:left w:val="single" w:color="auto" w:sz="4" w:space="0"/>
                  </w:tcBorders>
                  <w:vAlign w:val="center"/>
                </w:tcPr>
                <w:p>
                  <w:pPr>
                    <w:adjustRightInd w:val="0"/>
                    <w:snapToGrid w:val="0"/>
                    <w:spacing w:line="240" w:lineRule="atLeast"/>
                    <w:jc w:val="center"/>
                    <w:rPr>
                      <w:rFonts w:ascii="Times New Roman" w:hAnsi="Times New Roman"/>
                      <w:szCs w:val="18"/>
                    </w:rPr>
                  </w:pPr>
                  <w:r>
                    <w:rPr>
                      <w:rFonts w:ascii="Times New Roman" w:hAnsi="Times New Roman"/>
                      <w:szCs w:val="18"/>
                    </w:rPr>
                    <w:t>N 103.13454151</w:t>
                  </w:r>
                  <w:r>
                    <w:rPr>
                      <w:rFonts w:hint="eastAsia" w:ascii="Times New Roman" w:hAnsi="Times New Roman"/>
                      <w:szCs w:val="18"/>
                    </w:rPr>
                    <w:t>°</w:t>
                  </w:r>
                </w:p>
                <w:p>
                  <w:pPr>
                    <w:adjustRightInd w:val="0"/>
                    <w:snapToGrid w:val="0"/>
                    <w:spacing w:line="240" w:lineRule="atLeast"/>
                    <w:jc w:val="center"/>
                    <w:rPr>
                      <w:rFonts w:ascii="Times New Roman" w:hAnsi="Times New Roman"/>
                      <w:szCs w:val="18"/>
                    </w:rPr>
                  </w:pPr>
                  <w:r>
                    <w:rPr>
                      <w:rFonts w:ascii="Times New Roman" w:hAnsi="Times New Roman"/>
                      <w:szCs w:val="18"/>
                    </w:rPr>
                    <w:t>E 35.36562328</w:t>
                  </w:r>
                  <w:r>
                    <w:rPr>
                      <w:rFonts w:hint="eastAsia" w:ascii="Times New Roman" w:hAnsi="Times New Roman"/>
                      <w:szCs w:val="18"/>
                    </w:rPr>
                    <w:t>°</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西侧</w:t>
                  </w:r>
                </w:p>
              </w:tc>
              <w:tc>
                <w:tcPr>
                  <w:tcW w:w="1182"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2</w:t>
                  </w:r>
                  <w:r>
                    <w:rPr>
                      <w:rFonts w:ascii="Times New Roman" w:hAnsi="Times New Roman"/>
                      <w:szCs w:val="21"/>
                    </w:rPr>
                    <w:t>81.5m</w:t>
                  </w:r>
                </w:p>
              </w:tc>
              <w:tc>
                <w:tcPr>
                  <w:tcW w:w="1647"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1</w:t>
                  </w:r>
                  <w:r>
                    <w:rPr>
                      <w:rFonts w:ascii="Times New Roman" w:hAnsi="Times New Roman"/>
                      <w:szCs w:val="21"/>
                    </w:rPr>
                    <w:t>0</w:t>
                  </w:r>
                  <w:r>
                    <w:rPr>
                      <w:rFonts w:hint="eastAsia" w:ascii="Times New Roman" w:hAnsi="Times New Roman"/>
                      <w:szCs w:val="21"/>
                    </w:rPr>
                    <w:t>户/</w:t>
                  </w:r>
                  <w:r>
                    <w:rPr>
                      <w:rFonts w:ascii="Times New Roman" w:hAnsi="Times New Roman"/>
                      <w:szCs w:val="21"/>
                    </w:rPr>
                    <w:t>50</w:t>
                  </w:r>
                  <w:r>
                    <w:rPr>
                      <w:rFonts w:hint="eastAsia" w:ascii="Times New Roman" w:hAnsi="Times New Roman"/>
                      <w:szCs w:val="21"/>
                    </w:rPr>
                    <w:t>人</w:t>
                  </w:r>
                </w:p>
              </w:tc>
              <w:tc>
                <w:tcPr>
                  <w:tcW w:w="704" w:type="dxa"/>
                  <w:vMerge w:val="continue"/>
                  <w:vAlign w:val="center"/>
                </w:tcPr>
                <w:p>
                  <w:pPr>
                    <w:adjustRightInd w:val="0"/>
                    <w:snapToGrid w:val="0"/>
                    <w:spacing w:line="240" w:lineRule="atLeast"/>
                    <w:jc w:val="center"/>
                    <w:rPr>
                      <w:rFonts w:ascii="Times New Roman" w:hAnsi="Times New Roman"/>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水环境</w:t>
                  </w:r>
                </w:p>
              </w:tc>
              <w:tc>
                <w:tcPr>
                  <w:tcW w:w="2999" w:type="dxa"/>
                  <w:gridSpan w:val="2"/>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牛津河</w:t>
                  </w:r>
                </w:p>
              </w:tc>
              <w:tc>
                <w:tcPr>
                  <w:tcW w:w="1133"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桥梁穿越</w:t>
                  </w:r>
                </w:p>
              </w:tc>
              <w:tc>
                <w:tcPr>
                  <w:tcW w:w="3533" w:type="dxa"/>
                  <w:gridSpan w:val="3"/>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Ⅱ类水体</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64" w:type="dxa"/>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水土</w:t>
                  </w:r>
                </w:p>
                <w:p>
                  <w:pPr>
                    <w:adjustRightInd w:val="0"/>
                    <w:snapToGrid w:val="0"/>
                    <w:spacing w:line="240" w:lineRule="atLeast"/>
                    <w:jc w:val="center"/>
                    <w:rPr>
                      <w:rFonts w:ascii="Times New Roman" w:hAnsi="Times New Roman"/>
                      <w:szCs w:val="21"/>
                    </w:rPr>
                  </w:pPr>
                  <w:r>
                    <w:rPr>
                      <w:rFonts w:hint="eastAsia" w:ascii="Times New Roman" w:hAnsi="Times New Roman"/>
                      <w:szCs w:val="21"/>
                    </w:rPr>
                    <w:t>保持</w:t>
                  </w:r>
                </w:p>
              </w:tc>
              <w:tc>
                <w:tcPr>
                  <w:tcW w:w="2999" w:type="dxa"/>
                  <w:gridSpan w:val="2"/>
                  <w:vAlign w:val="center"/>
                </w:tcPr>
                <w:p>
                  <w:pPr>
                    <w:adjustRightInd w:val="0"/>
                    <w:snapToGrid w:val="0"/>
                    <w:spacing w:line="240" w:lineRule="atLeast"/>
                    <w:jc w:val="center"/>
                    <w:rPr>
                      <w:rFonts w:ascii="Times New Roman" w:hAnsi="Times New Roman"/>
                      <w:szCs w:val="21"/>
                    </w:rPr>
                  </w:pPr>
                  <w:r>
                    <w:rPr>
                      <w:rFonts w:hint="eastAsia" w:ascii="Times New Roman" w:hAnsi="Times New Roman"/>
                    </w:rPr>
                    <w:t>省级水土流失重点预防区</w:t>
                  </w:r>
                </w:p>
              </w:tc>
              <w:tc>
                <w:tcPr>
                  <w:tcW w:w="2315" w:type="dxa"/>
                  <w:gridSpan w:val="2"/>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洮河流域省级水土流失重点治理区</w:t>
                  </w:r>
                </w:p>
              </w:tc>
              <w:tc>
                <w:tcPr>
                  <w:tcW w:w="2351" w:type="dxa"/>
                  <w:gridSpan w:val="2"/>
                  <w:vAlign w:val="center"/>
                </w:tcPr>
                <w:p>
                  <w:pPr>
                    <w:adjustRightInd w:val="0"/>
                    <w:snapToGrid w:val="0"/>
                    <w:spacing w:line="240" w:lineRule="atLeast"/>
                    <w:jc w:val="center"/>
                    <w:rPr>
                      <w:rFonts w:ascii="Times New Roman" w:hAnsi="Times New Roman"/>
                      <w:szCs w:val="21"/>
                    </w:rPr>
                  </w:pPr>
                  <w:r>
                    <w:rPr>
                      <w:rFonts w:hint="eastAsia" w:ascii="Times New Roman" w:hAnsi="Times New Roman"/>
                      <w:szCs w:val="21"/>
                    </w:rPr>
                    <w:t>采取工程措施、临时措施和植物措施，减少水土流失</w:t>
                  </w:r>
                </w:p>
              </w:tc>
            </w:tr>
          </w:tbl>
          <w:p>
            <w:pPr>
              <w:pStyle w:val="2"/>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6" w:hRule="atLeast"/>
          <w:jc w:val="center"/>
        </w:trPr>
        <w:tc>
          <w:tcPr>
            <w:tcW w:w="455" w:type="dxa"/>
            <w:vAlign w:val="center"/>
          </w:tcPr>
          <w:p>
            <w:pPr>
              <w:adjustRightInd w:val="0"/>
              <w:snapToGrid w:val="0"/>
              <w:jc w:val="center"/>
              <w:rPr>
                <w:rFonts w:ascii="Times New Roman" w:hAnsi="Times New Roman"/>
                <w:b/>
                <w:bCs/>
                <w:kern w:val="0"/>
                <w:szCs w:val="21"/>
              </w:rPr>
            </w:pPr>
            <w:r>
              <w:rPr>
                <w:rFonts w:ascii="Times New Roman" w:hAnsi="Times New Roman"/>
                <w:b/>
                <w:bCs/>
                <w:kern w:val="0"/>
                <w:szCs w:val="21"/>
                <w:lang w:bidi="ar"/>
              </w:rPr>
              <w:t>评价</w:t>
            </w:r>
          </w:p>
          <w:p>
            <w:pPr>
              <w:adjustRightInd w:val="0"/>
              <w:snapToGrid w:val="0"/>
              <w:jc w:val="center"/>
              <w:rPr>
                <w:rFonts w:ascii="Times New Roman" w:hAnsi="Times New Roman"/>
                <w:color w:val="FF0000"/>
                <w:kern w:val="0"/>
                <w:szCs w:val="21"/>
              </w:rPr>
            </w:pPr>
            <w:r>
              <w:rPr>
                <w:rFonts w:ascii="Times New Roman" w:hAnsi="Times New Roman"/>
                <w:b/>
                <w:bCs/>
                <w:kern w:val="0"/>
                <w:szCs w:val="21"/>
                <w:lang w:bidi="ar"/>
              </w:rPr>
              <w:t>标准</w:t>
            </w:r>
          </w:p>
        </w:tc>
        <w:tc>
          <w:tcPr>
            <w:tcW w:w="8661" w:type="dxa"/>
            <w:vAlign w:val="center"/>
          </w:tcPr>
          <w:p>
            <w:pPr>
              <w:spacing w:line="360" w:lineRule="auto"/>
              <w:ind w:firstLine="480" w:firstLineChars="200"/>
              <w:rPr>
                <w:rFonts w:ascii="Times New Roman" w:hAnsi="Times New Roman"/>
                <w:b/>
                <w:bCs/>
                <w:sz w:val="24"/>
              </w:rPr>
            </w:pPr>
            <w:r>
              <w:rPr>
                <w:rFonts w:ascii="Times New Roman" w:hAnsi="Times New Roman"/>
                <w:b/>
                <w:bCs/>
                <w:sz w:val="24"/>
              </w:rPr>
              <w:t>1、环境质量标准</w:t>
            </w:r>
          </w:p>
          <w:p>
            <w:pPr>
              <w:spacing w:line="360" w:lineRule="auto"/>
              <w:ind w:firstLine="480" w:firstLineChars="200"/>
              <w:rPr>
                <w:rFonts w:ascii="Times New Roman" w:hAnsi="Times New Roman"/>
                <w:sz w:val="24"/>
              </w:rPr>
            </w:pPr>
            <w:r>
              <w:rPr>
                <w:rFonts w:ascii="Times New Roman" w:hAnsi="Times New Roman"/>
                <w:sz w:val="24"/>
              </w:rPr>
              <w:t>（1）环境空气</w:t>
            </w:r>
          </w:p>
          <w:p>
            <w:pPr>
              <w:spacing w:line="360" w:lineRule="auto"/>
              <w:ind w:firstLine="480" w:firstLineChars="200"/>
              <w:rPr>
                <w:rFonts w:ascii="Times New Roman" w:hAnsi="Times New Roman"/>
                <w:sz w:val="24"/>
              </w:rPr>
            </w:pPr>
            <w:r>
              <w:rPr>
                <w:rFonts w:ascii="Times New Roman" w:hAnsi="Times New Roman"/>
                <w:sz w:val="24"/>
              </w:rPr>
              <w:t>执行《环境空气质量标准》（GB3095-2012）及修改单中的二级标准，详见表3-3。</w:t>
            </w:r>
          </w:p>
          <w:p>
            <w:pPr>
              <w:pStyle w:val="117"/>
              <w:spacing w:line="276" w:lineRule="auto"/>
              <w:ind w:firstLine="600" w:firstLineChars="250"/>
              <w:rPr>
                <w:rFonts w:eastAsia="宋体"/>
                <w:bCs/>
                <w:szCs w:val="24"/>
              </w:rPr>
            </w:pPr>
            <w:r>
              <w:rPr>
                <w:rFonts w:eastAsia="宋体"/>
                <w:b/>
                <w:szCs w:val="24"/>
              </w:rPr>
              <w:t xml:space="preserve">表3-3   环境空气质量标准      </w:t>
            </w:r>
            <w:r>
              <w:rPr>
                <w:rFonts w:eastAsia="宋体"/>
                <w:bCs/>
                <w:szCs w:val="24"/>
              </w:rPr>
              <w:t>单位：μg/m</w:t>
            </w:r>
            <w:r>
              <w:rPr>
                <w:rFonts w:eastAsia="宋体"/>
                <w:bCs/>
                <w:szCs w:val="24"/>
                <w:vertAlign w:val="superscript"/>
              </w:rPr>
              <w:t>3</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6"/>
              <w:gridCol w:w="1560"/>
              <w:gridCol w:w="2267"/>
              <w:gridCol w:w="28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17" w:type="dxa"/>
                  <w:vMerge w:val="restart"/>
                  <w:vAlign w:val="center"/>
                </w:tcPr>
                <w:p>
                  <w:pPr>
                    <w:adjustRightInd w:val="0"/>
                    <w:snapToGrid w:val="0"/>
                    <w:jc w:val="center"/>
                    <w:rPr>
                      <w:rFonts w:ascii="Times New Roman" w:hAnsi="Times New Roman"/>
                      <w:b/>
                      <w:bCs/>
                      <w:szCs w:val="21"/>
                    </w:rPr>
                  </w:pPr>
                  <w:r>
                    <w:rPr>
                      <w:rFonts w:ascii="Times New Roman" w:hAnsi="Times New Roman"/>
                      <w:b/>
                      <w:bCs/>
                      <w:szCs w:val="21"/>
                    </w:rPr>
                    <w:t>污染物</w:t>
                  </w:r>
                </w:p>
              </w:tc>
              <w:tc>
                <w:tcPr>
                  <w:tcW w:w="1560" w:type="dxa"/>
                  <w:vMerge w:val="restart"/>
                  <w:vAlign w:val="center"/>
                </w:tcPr>
                <w:p>
                  <w:pPr>
                    <w:adjustRightInd w:val="0"/>
                    <w:snapToGrid w:val="0"/>
                    <w:jc w:val="center"/>
                    <w:rPr>
                      <w:rFonts w:ascii="Times New Roman" w:hAnsi="Times New Roman"/>
                      <w:b/>
                      <w:bCs/>
                      <w:szCs w:val="21"/>
                    </w:rPr>
                  </w:pPr>
                  <w:r>
                    <w:rPr>
                      <w:rFonts w:ascii="Times New Roman" w:hAnsi="Times New Roman"/>
                      <w:b/>
                      <w:bCs/>
                      <w:szCs w:val="21"/>
                    </w:rPr>
                    <w:t>取值时间</w:t>
                  </w:r>
                </w:p>
              </w:tc>
              <w:tc>
                <w:tcPr>
                  <w:tcW w:w="2268" w:type="dxa"/>
                  <w:vAlign w:val="center"/>
                </w:tcPr>
                <w:p>
                  <w:pPr>
                    <w:adjustRightInd w:val="0"/>
                    <w:snapToGrid w:val="0"/>
                    <w:jc w:val="center"/>
                    <w:rPr>
                      <w:rFonts w:ascii="Times New Roman" w:hAnsi="Times New Roman"/>
                      <w:b/>
                      <w:bCs/>
                      <w:szCs w:val="21"/>
                    </w:rPr>
                  </w:pPr>
                  <w:r>
                    <w:rPr>
                      <w:rFonts w:ascii="Times New Roman" w:hAnsi="Times New Roman"/>
                      <w:b/>
                      <w:bCs/>
                      <w:szCs w:val="21"/>
                    </w:rPr>
                    <w:t>浓度限值</w:t>
                  </w:r>
                </w:p>
              </w:tc>
              <w:tc>
                <w:tcPr>
                  <w:tcW w:w="2800" w:type="dxa"/>
                  <w:vMerge w:val="restart"/>
                  <w:vAlign w:val="center"/>
                </w:tcPr>
                <w:p>
                  <w:pPr>
                    <w:adjustRightInd w:val="0"/>
                    <w:snapToGrid w:val="0"/>
                    <w:jc w:val="center"/>
                    <w:rPr>
                      <w:rFonts w:ascii="Times New Roman" w:hAnsi="Times New Roman"/>
                      <w:b/>
                      <w:bCs/>
                      <w:szCs w:val="21"/>
                    </w:rPr>
                  </w:pPr>
                  <w:r>
                    <w:rPr>
                      <w:rFonts w:ascii="Times New Roman" w:hAnsi="Times New Roman"/>
                      <w:b/>
                      <w:bCs/>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17" w:type="dxa"/>
                  <w:vMerge w:val="continue"/>
                  <w:vAlign w:val="center"/>
                </w:tcPr>
                <w:p>
                  <w:pPr>
                    <w:adjustRightInd w:val="0"/>
                    <w:snapToGrid w:val="0"/>
                    <w:jc w:val="center"/>
                    <w:rPr>
                      <w:rFonts w:ascii="Times New Roman" w:hAnsi="Times New Roman"/>
                      <w:b/>
                      <w:bCs/>
                      <w:szCs w:val="21"/>
                    </w:rPr>
                  </w:pPr>
                </w:p>
              </w:tc>
              <w:tc>
                <w:tcPr>
                  <w:tcW w:w="1560" w:type="dxa"/>
                  <w:vMerge w:val="continue"/>
                  <w:vAlign w:val="center"/>
                </w:tcPr>
                <w:p>
                  <w:pPr>
                    <w:adjustRightInd w:val="0"/>
                    <w:snapToGrid w:val="0"/>
                    <w:jc w:val="center"/>
                    <w:rPr>
                      <w:rFonts w:ascii="Times New Roman" w:hAnsi="Times New Roman"/>
                      <w:b/>
                      <w:bCs/>
                      <w:szCs w:val="21"/>
                    </w:rPr>
                  </w:pPr>
                </w:p>
              </w:tc>
              <w:tc>
                <w:tcPr>
                  <w:tcW w:w="2268" w:type="dxa"/>
                  <w:vAlign w:val="center"/>
                </w:tcPr>
                <w:p>
                  <w:pPr>
                    <w:adjustRightInd w:val="0"/>
                    <w:snapToGrid w:val="0"/>
                    <w:jc w:val="center"/>
                    <w:rPr>
                      <w:rFonts w:ascii="Times New Roman" w:hAnsi="Times New Roman"/>
                      <w:b/>
                      <w:bCs/>
                      <w:szCs w:val="21"/>
                    </w:rPr>
                  </w:pPr>
                  <w:r>
                    <w:rPr>
                      <w:rFonts w:ascii="Times New Roman" w:hAnsi="Times New Roman"/>
                      <w:b/>
                      <w:bCs/>
                      <w:szCs w:val="21"/>
                    </w:rPr>
                    <w:t>二级</w:t>
                  </w:r>
                </w:p>
              </w:tc>
              <w:tc>
                <w:tcPr>
                  <w:tcW w:w="2800" w:type="dxa"/>
                  <w:vMerge w:val="continue"/>
                  <w:vAlign w:val="center"/>
                </w:tcPr>
                <w:p>
                  <w:pPr>
                    <w:adjustRightInd w:val="0"/>
                    <w:snapToGrid w:val="0"/>
                    <w:jc w:val="center"/>
                    <w:rPr>
                      <w:rFonts w:ascii="Times New Roman" w:hAnsi="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817" w:type="dxa"/>
                  <w:vMerge w:val="restart"/>
                  <w:vAlign w:val="center"/>
                </w:tcPr>
                <w:p>
                  <w:pPr>
                    <w:adjustRightInd w:val="0"/>
                    <w:snapToGrid w:val="0"/>
                    <w:jc w:val="center"/>
                    <w:rPr>
                      <w:rFonts w:ascii="Times New Roman" w:hAnsi="Times New Roman"/>
                      <w:szCs w:val="21"/>
                    </w:rPr>
                  </w:pPr>
                  <w:r>
                    <w:rPr>
                      <w:rFonts w:ascii="Times New Roman" w:hAnsi="Times New Roman"/>
                      <w:szCs w:val="21"/>
                    </w:rPr>
                    <w:t>SO</w:t>
                  </w:r>
                  <w:r>
                    <w:rPr>
                      <w:rFonts w:ascii="Times New Roman" w:hAnsi="Times New Roman"/>
                      <w:szCs w:val="21"/>
                      <w:vertAlign w:val="subscript"/>
                    </w:rPr>
                    <w:t>2</w:t>
                  </w:r>
                </w:p>
              </w:tc>
              <w:tc>
                <w:tcPr>
                  <w:tcW w:w="1560" w:type="dxa"/>
                  <w:vAlign w:val="center"/>
                </w:tcPr>
                <w:p>
                  <w:pPr>
                    <w:adjustRightInd w:val="0"/>
                    <w:snapToGrid w:val="0"/>
                    <w:jc w:val="center"/>
                    <w:rPr>
                      <w:rFonts w:ascii="Times New Roman" w:hAnsi="Times New Roman"/>
                      <w:szCs w:val="21"/>
                    </w:rPr>
                  </w:pPr>
                  <w:r>
                    <w:rPr>
                      <w:rFonts w:ascii="Times New Roman" w:hAnsi="Times New Roman"/>
                      <w:szCs w:val="21"/>
                    </w:rPr>
                    <w:t>年平均</w:t>
                  </w:r>
                </w:p>
              </w:tc>
              <w:tc>
                <w:tcPr>
                  <w:tcW w:w="2268" w:type="dxa"/>
                  <w:vAlign w:val="center"/>
                </w:tcPr>
                <w:p>
                  <w:pPr>
                    <w:adjustRightInd w:val="0"/>
                    <w:snapToGrid w:val="0"/>
                    <w:jc w:val="center"/>
                    <w:rPr>
                      <w:rFonts w:ascii="Times New Roman" w:hAnsi="Times New Roman"/>
                      <w:szCs w:val="21"/>
                    </w:rPr>
                  </w:pPr>
                  <w:r>
                    <w:rPr>
                      <w:rFonts w:ascii="Times New Roman" w:hAnsi="Times New Roman"/>
                      <w:szCs w:val="21"/>
                    </w:rPr>
                    <w:t>60</w:t>
                  </w:r>
                </w:p>
              </w:tc>
              <w:tc>
                <w:tcPr>
                  <w:tcW w:w="2800" w:type="dxa"/>
                  <w:vMerge w:val="restart"/>
                  <w:vAlign w:val="center"/>
                </w:tcPr>
                <w:p>
                  <w:pPr>
                    <w:adjustRightInd w:val="0"/>
                    <w:snapToGrid w:val="0"/>
                    <w:jc w:val="center"/>
                    <w:rPr>
                      <w:rFonts w:ascii="Times New Roman" w:hAnsi="Times New Roman"/>
                      <w:szCs w:val="21"/>
                    </w:rPr>
                  </w:pPr>
                  <w:r>
                    <w:rPr>
                      <w:rFonts w:ascii="Times New Roman" w:hAnsi="Times New Roman"/>
                      <w:szCs w:val="21"/>
                    </w:rPr>
                    <w:t>《环境空气质量标准》（GB3095-2012）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17" w:type="dxa"/>
                  <w:vMerge w:val="continue"/>
                  <w:vAlign w:val="center"/>
                </w:tcPr>
                <w:p>
                  <w:pPr>
                    <w:adjustRightInd w:val="0"/>
                    <w:snapToGrid w:val="0"/>
                    <w:jc w:val="center"/>
                    <w:rPr>
                      <w:rFonts w:ascii="Times New Roman" w:hAnsi="Times New Roman"/>
                      <w:szCs w:val="21"/>
                    </w:rPr>
                  </w:pPr>
                </w:p>
              </w:tc>
              <w:tc>
                <w:tcPr>
                  <w:tcW w:w="1560" w:type="dxa"/>
                  <w:vAlign w:val="center"/>
                </w:tcPr>
                <w:p>
                  <w:pPr>
                    <w:adjustRightInd w:val="0"/>
                    <w:snapToGrid w:val="0"/>
                    <w:jc w:val="center"/>
                    <w:rPr>
                      <w:rFonts w:ascii="Times New Roman" w:hAnsi="Times New Roman"/>
                      <w:szCs w:val="21"/>
                    </w:rPr>
                  </w:pPr>
                  <w:r>
                    <w:rPr>
                      <w:rFonts w:ascii="Times New Roman" w:hAnsi="Times New Roman"/>
                      <w:szCs w:val="21"/>
                    </w:rPr>
                    <w:t>24小时平均</w:t>
                  </w:r>
                </w:p>
              </w:tc>
              <w:tc>
                <w:tcPr>
                  <w:tcW w:w="2268" w:type="dxa"/>
                  <w:vAlign w:val="center"/>
                </w:tcPr>
                <w:p>
                  <w:pPr>
                    <w:adjustRightInd w:val="0"/>
                    <w:snapToGrid w:val="0"/>
                    <w:jc w:val="center"/>
                    <w:rPr>
                      <w:rFonts w:ascii="Times New Roman" w:hAnsi="Times New Roman"/>
                      <w:szCs w:val="21"/>
                    </w:rPr>
                  </w:pPr>
                  <w:r>
                    <w:rPr>
                      <w:rFonts w:ascii="Times New Roman" w:hAnsi="Times New Roman"/>
                      <w:szCs w:val="21"/>
                    </w:rPr>
                    <w:t>150</w:t>
                  </w:r>
                </w:p>
              </w:tc>
              <w:tc>
                <w:tcPr>
                  <w:tcW w:w="2800" w:type="dxa"/>
                  <w:vMerge w:val="continue"/>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817" w:type="dxa"/>
                  <w:vMerge w:val="continue"/>
                  <w:vAlign w:val="center"/>
                </w:tcPr>
                <w:p>
                  <w:pPr>
                    <w:adjustRightInd w:val="0"/>
                    <w:snapToGrid w:val="0"/>
                    <w:jc w:val="center"/>
                    <w:rPr>
                      <w:rFonts w:ascii="Times New Roman" w:hAnsi="Times New Roman"/>
                      <w:szCs w:val="21"/>
                    </w:rPr>
                  </w:pPr>
                </w:p>
              </w:tc>
              <w:tc>
                <w:tcPr>
                  <w:tcW w:w="1560" w:type="dxa"/>
                  <w:vAlign w:val="center"/>
                </w:tcPr>
                <w:p>
                  <w:pPr>
                    <w:adjustRightInd w:val="0"/>
                    <w:snapToGrid w:val="0"/>
                    <w:jc w:val="center"/>
                    <w:rPr>
                      <w:rFonts w:ascii="Times New Roman" w:hAnsi="Times New Roman"/>
                      <w:szCs w:val="21"/>
                    </w:rPr>
                  </w:pPr>
                  <w:r>
                    <w:rPr>
                      <w:rFonts w:ascii="Times New Roman" w:hAnsi="Times New Roman"/>
                      <w:szCs w:val="21"/>
                    </w:rPr>
                    <w:t>1小时平均</w:t>
                  </w:r>
                </w:p>
              </w:tc>
              <w:tc>
                <w:tcPr>
                  <w:tcW w:w="2268" w:type="dxa"/>
                  <w:vAlign w:val="center"/>
                </w:tcPr>
                <w:p>
                  <w:pPr>
                    <w:adjustRightInd w:val="0"/>
                    <w:snapToGrid w:val="0"/>
                    <w:jc w:val="center"/>
                    <w:rPr>
                      <w:rFonts w:ascii="Times New Roman" w:hAnsi="Times New Roman"/>
                      <w:szCs w:val="21"/>
                    </w:rPr>
                  </w:pPr>
                  <w:r>
                    <w:rPr>
                      <w:rFonts w:ascii="Times New Roman" w:hAnsi="Times New Roman"/>
                      <w:szCs w:val="21"/>
                    </w:rPr>
                    <w:t>500</w:t>
                  </w:r>
                </w:p>
              </w:tc>
              <w:tc>
                <w:tcPr>
                  <w:tcW w:w="2800" w:type="dxa"/>
                  <w:vMerge w:val="continue"/>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17" w:type="dxa"/>
                  <w:vMerge w:val="restart"/>
                  <w:vAlign w:val="center"/>
                </w:tcPr>
                <w:p>
                  <w:pPr>
                    <w:adjustRightInd w:val="0"/>
                    <w:snapToGrid w:val="0"/>
                    <w:jc w:val="center"/>
                    <w:rPr>
                      <w:rFonts w:ascii="Times New Roman" w:hAnsi="Times New Roman"/>
                      <w:szCs w:val="21"/>
                    </w:rPr>
                  </w:pPr>
                  <w:r>
                    <w:rPr>
                      <w:rFonts w:ascii="Times New Roman" w:hAnsi="Times New Roman"/>
                      <w:szCs w:val="21"/>
                    </w:rPr>
                    <w:t>NO</w:t>
                  </w:r>
                  <w:r>
                    <w:rPr>
                      <w:rFonts w:ascii="Times New Roman" w:hAnsi="Times New Roman"/>
                      <w:szCs w:val="21"/>
                      <w:vertAlign w:val="subscript"/>
                    </w:rPr>
                    <w:t>2</w:t>
                  </w:r>
                </w:p>
              </w:tc>
              <w:tc>
                <w:tcPr>
                  <w:tcW w:w="1560" w:type="dxa"/>
                  <w:vAlign w:val="center"/>
                </w:tcPr>
                <w:p>
                  <w:pPr>
                    <w:adjustRightInd w:val="0"/>
                    <w:snapToGrid w:val="0"/>
                    <w:jc w:val="center"/>
                    <w:rPr>
                      <w:rFonts w:ascii="Times New Roman" w:hAnsi="Times New Roman"/>
                      <w:szCs w:val="21"/>
                    </w:rPr>
                  </w:pPr>
                  <w:r>
                    <w:rPr>
                      <w:rFonts w:ascii="Times New Roman" w:hAnsi="Times New Roman"/>
                      <w:szCs w:val="21"/>
                    </w:rPr>
                    <w:t>年平均</w:t>
                  </w:r>
                </w:p>
              </w:tc>
              <w:tc>
                <w:tcPr>
                  <w:tcW w:w="2268" w:type="dxa"/>
                  <w:vAlign w:val="center"/>
                </w:tcPr>
                <w:p>
                  <w:pPr>
                    <w:adjustRightInd w:val="0"/>
                    <w:snapToGrid w:val="0"/>
                    <w:jc w:val="center"/>
                    <w:rPr>
                      <w:rFonts w:ascii="Times New Roman" w:hAnsi="Times New Roman"/>
                      <w:szCs w:val="21"/>
                    </w:rPr>
                  </w:pPr>
                  <w:r>
                    <w:rPr>
                      <w:rFonts w:ascii="Times New Roman" w:hAnsi="Times New Roman"/>
                      <w:szCs w:val="21"/>
                    </w:rPr>
                    <w:t>40</w:t>
                  </w:r>
                </w:p>
              </w:tc>
              <w:tc>
                <w:tcPr>
                  <w:tcW w:w="2800" w:type="dxa"/>
                  <w:vMerge w:val="continue"/>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17" w:type="dxa"/>
                  <w:vMerge w:val="continue"/>
                  <w:vAlign w:val="center"/>
                </w:tcPr>
                <w:p>
                  <w:pPr>
                    <w:adjustRightInd w:val="0"/>
                    <w:snapToGrid w:val="0"/>
                    <w:jc w:val="center"/>
                    <w:rPr>
                      <w:rFonts w:ascii="Times New Roman" w:hAnsi="Times New Roman"/>
                      <w:szCs w:val="21"/>
                    </w:rPr>
                  </w:pPr>
                </w:p>
              </w:tc>
              <w:tc>
                <w:tcPr>
                  <w:tcW w:w="1560" w:type="dxa"/>
                  <w:vAlign w:val="center"/>
                </w:tcPr>
                <w:p>
                  <w:pPr>
                    <w:adjustRightInd w:val="0"/>
                    <w:snapToGrid w:val="0"/>
                    <w:jc w:val="center"/>
                    <w:rPr>
                      <w:rFonts w:ascii="Times New Roman" w:hAnsi="Times New Roman"/>
                      <w:szCs w:val="21"/>
                    </w:rPr>
                  </w:pPr>
                  <w:r>
                    <w:rPr>
                      <w:rFonts w:ascii="Times New Roman" w:hAnsi="Times New Roman"/>
                      <w:szCs w:val="21"/>
                    </w:rPr>
                    <w:t>24小时平均</w:t>
                  </w:r>
                </w:p>
              </w:tc>
              <w:tc>
                <w:tcPr>
                  <w:tcW w:w="2268" w:type="dxa"/>
                  <w:vAlign w:val="center"/>
                </w:tcPr>
                <w:p>
                  <w:pPr>
                    <w:adjustRightInd w:val="0"/>
                    <w:snapToGrid w:val="0"/>
                    <w:jc w:val="center"/>
                    <w:rPr>
                      <w:rFonts w:ascii="Times New Roman" w:hAnsi="Times New Roman"/>
                      <w:szCs w:val="21"/>
                    </w:rPr>
                  </w:pPr>
                  <w:r>
                    <w:rPr>
                      <w:rFonts w:ascii="Times New Roman" w:hAnsi="Times New Roman"/>
                      <w:szCs w:val="21"/>
                    </w:rPr>
                    <w:t>80</w:t>
                  </w:r>
                </w:p>
              </w:tc>
              <w:tc>
                <w:tcPr>
                  <w:tcW w:w="2800" w:type="dxa"/>
                  <w:vMerge w:val="continue"/>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17" w:type="dxa"/>
                  <w:vMerge w:val="continue"/>
                  <w:vAlign w:val="center"/>
                </w:tcPr>
                <w:p>
                  <w:pPr>
                    <w:adjustRightInd w:val="0"/>
                    <w:snapToGrid w:val="0"/>
                    <w:jc w:val="center"/>
                    <w:rPr>
                      <w:rFonts w:ascii="Times New Roman" w:hAnsi="Times New Roman"/>
                      <w:szCs w:val="21"/>
                    </w:rPr>
                  </w:pPr>
                </w:p>
              </w:tc>
              <w:tc>
                <w:tcPr>
                  <w:tcW w:w="1560" w:type="dxa"/>
                  <w:vAlign w:val="center"/>
                </w:tcPr>
                <w:p>
                  <w:pPr>
                    <w:adjustRightInd w:val="0"/>
                    <w:snapToGrid w:val="0"/>
                    <w:jc w:val="center"/>
                    <w:rPr>
                      <w:rFonts w:ascii="Times New Roman" w:hAnsi="Times New Roman"/>
                      <w:szCs w:val="21"/>
                    </w:rPr>
                  </w:pPr>
                  <w:r>
                    <w:rPr>
                      <w:rFonts w:ascii="Times New Roman" w:hAnsi="Times New Roman"/>
                      <w:szCs w:val="21"/>
                    </w:rPr>
                    <w:t>1小时平均</w:t>
                  </w:r>
                </w:p>
              </w:tc>
              <w:tc>
                <w:tcPr>
                  <w:tcW w:w="2268" w:type="dxa"/>
                  <w:vAlign w:val="center"/>
                </w:tcPr>
                <w:p>
                  <w:pPr>
                    <w:adjustRightInd w:val="0"/>
                    <w:snapToGrid w:val="0"/>
                    <w:jc w:val="center"/>
                    <w:rPr>
                      <w:rFonts w:ascii="Times New Roman" w:hAnsi="Times New Roman"/>
                      <w:szCs w:val="21"/>
                    </w:rPr>
                  </w:pPr>
                  <w:r>
                    <w:rPr>
                      <w:rFonts w:ascii="Times New Roman" w:hAnsi="Times New Roman"/>
                      <w:szCs w:val="21"/>
                    </w:rPr>
                    <w:t>200</w:t>
                  </w:r>
                </w:p>
              </w:tc>
              <w:tc>
                <w:tcPr>
                  <w:tcW w:w="2800" w:type="dxa"/>
                  <w:vMerge w:val="continue"/>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817" w:type="dxa"/>
                  <w:vMerge w:val="restart"/>
                  <w:vAlign w:val="center"/>
                </w:tcPr>
                <w:p>
                  <w:pPr>
                    <w:adjustRightInd w:val="0"/>
                    <w:snapToGrid w:val="0"/>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10</w:t>
                  </w:r>
                </w:p>
              </w:tc>
              <w:tc>
                <w:tcPr>
                  <w:tcW w:w="1560" w:type="dxa"/>
                  <w:vAlign w:val="center"/>
                </w:tcPr>
                <w:p>
                  <w:pPr>
                    <w:adjustRightInd w:val="0"/>
                    <w:snapToGrid w:val="0"/>
                    <w:jc w:val="center"/>
                    <w:rPr>
                      <w:rFonts w:ascii="Times New Roman" w:hAnsi="Times New Roman"/>
                      <w:szCs w:val="21"/>
                    </w:rPr>
                  </w:pPr>
                  <w:r>
                    <w:rPr>
                      <w:rFonts w:ascii="Times New Roman" w:hAnsi="Times New Roman"/>
                      <w:szCs w:val="21"/>
                    </w:rPr>
                    <w:t>年平均</w:t>
                  </w:r>
                </w:p>
              </w:tc>
              <w:tc>
                <w:tcPr>
                  <w:tcW w:w="2268" w:type="dxa"/>
                  <w:vAlign w:val="center"/>
                </w:tcPr>
                <w:p>
                  <w:pPr>
                    <w:adjustRightInd w:val="0"/>
                    <w:snapToGrid w:val="0"/>
                    <w:jc w:val="center"/>
                    <w:rPr>
                      <w:rFonts w:ascii="Times New Roman" w:hAnsi="Times New Roman"/>
                      <w:szCs w:val="21"/>
                    </w:rPr>
                  </w:pPr>
                  <w:r>
                    <w:rPr>
                      <w:rFonts w:ascii="Times New Roman" w:hAnsi="Times New Roman"/>
                      <w:szCs w:val="21"/>
                    </w:rPr>
                    <w:t>70</w:t>
                  </w:r>
                </w:p>
              </w:tc>
              <w:tc>
                <w:tcPr>
                  <w:tcW w:w="2800" w:type="dxa"/>
                  <w:vMerge w:val="continue"/>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17" w:type="dxa"/>
                  <w:vMerge w:val="continue"/>
                  <w:vAlign w:val="center"/>
                </w:tcPr>
                <w:p>
                  <w:pPr>
                    <w:adjustRightInd w:val="0"/>
                    <w:snapToGrid w:val="0"/>
                    <w:jc w:val="center"/>
                    <w:rPr>
                      <w:rFonts w:ascii="Times New Roman" w:hAnsi="Times New Roman"/>
                      <w:szCs w:val="21"/>
                    </w:rPr>
                  </w:pPr>
                </w:p>
              </w:tc>
              <w:tc>
                <w:tcPr>
                  <w:tcW w:w="1560" w:type="dxa"/>
                  <w:vAlign w:val="center"/>
                </w:tcPr>
                <w:p>
                  <w:pPr>
                    <w:adjustRightInd w:val="0"/>
                    <w:snapToGrid w:val="0"/>
                    <w:jc w:val="center"/>
                    <w:rPr>
                      <w:rFonts w:ascii="Times New Roman" w:hAnsi="Times New Roman"/>
                      <w:szCs w:val="21"/>
                    </w:rPr>
                  </w:pPr>
                  <w:r>
                    <w:rPr>
                      <w:rFonts w:ascii="Times New Roman" w:hAnsi="Times New Roman"/>
                      <w:szCs w:val="21"/>
                    </w:rPr>
                    <w:t>24小时平均</w:t>
                  </w:r>
                </w:p>
              </w:tc>
              <w:tc>
                <w:tcPr>
                  <w:tcW w:w="2268" w:type="dxa"/>
                  <w:vAlign w:val="center"/>
                </w:tcPr>
                <w:p>
                  <w:pPr>
                    <w:adjustRightInd w:val="0"/>
                    <w:snapToGrid w:val="0"/>
                    <w:jc w:val="center"/>
                    <w:rPr>
                      <w:rFonts w:ascii="Times New Roman" w:hAnsi="Times New Roman"/>
                      <w:szCs w:val="21"/>
                    </w:rPr>
                  </w:pPr>
                  <w:r>
                    <w:rPr>
                      <w:rFonts w:ascii="Times New Roman" w:hAnsi="Times New Roman"/>
                      <w:szCs w:val="21"/>
                    </w:rPr>
                    <w:t>150</w:t>
                  </w:r>
                </w:p>
              </w:tc>
              <w:tc>
                <w:tcPr>
                  <w:tcW w:w="2800" w:type="dxa"/>
                  <w:vMerge w:val="continue"/>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17" w:type="dxa"/>
                  <w:vMerge w:val="restart"/>
                  <w:vAlign w:val="center"/>
                </w:tcPr>
                <w:p>
                  <w:pPr>
                    <w:adjustRightInd w:val="0"/>
                    <w:snapToGrid w:val="0"/>
                    <w:jc w:val="center"/>
                    <w:rPr>
                      <w:rFonts w:ascii="Times New Roman" w:hAnsi="Times New Roman"/>
                      <w:szCs w:val="21"/>
                    </w:rPr>
                  </w:pPr>
                  <w:r>
                    <w:rPr>
                      <w:rFonts w:ascii="Times New Roman" w:hAnsi="Times New Roman"/>
                      <w:szCs w:val="21"/>
                    </w:rPr>
                    <w:t>PM</w:t>
                  </w:r>
                  <w:r>
                    <w:rPr>
                      <w:rFonts w:ascii="Times New Roman" w:hAnsi="Times New Roman"/>
                      <w:szCs w:val="21"/>
                      <w:vertAlign w:val="subscript"/>
                    </w:rPr>
                    <w:t>2.5</w:t>
                  </w:r>
                </w:p>
              </w:tc>
              <w:tc>
                <w:tcPr>
                  <w:tcW w:w="1560" w:type="dxa"/>
                  <w:vAlign w:val="center"/>
                </w:tcPr>
                <w:p>
                  <w:pPr>
                    <w:adjustRightInd w:val="0"/>
                    <w:snapToGrid w:val="0"/>
                    <w:jc w:val="center"/>
                    <w:rPr>
                      <w:rFonts w:ascii="Times New Roman" w:hAnsi="Times New Roman"/>
                      <w:szCs w:val="21"/>
                    </w:rPr>
                  </w:pPr>
                  <w:r>
                    <w:rPr>
                      <w:rFonts w:ascii="Times New Roman" w:hAnsi="Times New Roman"/>
                      <w:szCs w:val="21"/>
                    </w:rPr>
                    <w:t>年平均</w:t>
                  </w:r>
                </w:p>
              </w:tc>
              <w:tc>
                <w:tcPr>
                  <w:tcW w:w="2268" w:type="dxa"/>
                  <w:vAlign w:val="center"/>
                </w:tcPr>
                <w:p>
                  <w:pPr>
                    <w:adjustRightInd w:val="0"/>
                    <w:snapToGrid w:val="0"/>
                    <w:jc w:val="center"/>
                    <w:rPr>
                      <w:rFonts w:ascii="Times New Roman" w:hAnsi="Times New Roman"/>
                      <w:szCs w:val="21"/>
                    </w:rPr>
                  </w:pPr>
                  <w:r>
                    <w:rPr>
                      <w:rFonts w:ascii="Times New Roman" w:hAnsi="Times New Roman"/>
                      <w:szCs w:val="21"/>
                    </w:rPr>
                    <w:t>35</w:t>
                  </w:r>
                </w:p>
              </w:tc>
              <w:tc>
                <w:tcPr>
                  <w:tcW w:w="2800" w:type="dxa"/>
                  <w:vMerge w:val="continue"/>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817" w:type="dxa"/>
                  <w:vMerge w:val="continue"/>
                  <w:vAlign w:val="center"/>
                </w:tcPr>
                <w:p>
                  <w:pPr>
                    <w:adjustRightInd w:val="0"/>
                    <w:snapToGrid w:val="0"/>
                    <w:jc w:val="center"/>
                    <w:rPr>
                      <w:rFonts w:ascii="Times New Roman" w:hAnsi="Times New Roman"/>
                      <w:szCs w:val="21"/>
                    </w:rPr>
                  </w:pPr>
                </w:p>
              </w:tc>
              <w:tc>
                <w:tcPr>
                  <w:tcW w:w="1560" w:type="dxa"/>
                  <w:vAlign w:val="center"/>
                </w:tcPr>
                <w:p>
                  <w:pPr>
                    <w:adjustRightInd w:val="0"/>
                    <w:snapToGrid w:val="0"/>
                    <w:jc w:val="center"/>
                    <w:rPr>
                      <w:rFonts w:ascii="Times New Roman" w:hAnsi="Times New Roman"/>
                      <w:szCs w:val="21"/>
                    </w:rPr>
                  </w:pPr>
                  <w:r>
                    <w:rPr>
                      <w:rFonts w:ascii="Times New Roman" w:hAnsi="Times New Roman"/>
                      <w:szCs w:val="21"/>
                    </w:rPr>
                    <w:t>24小时平均</w:t>
                  </w:r>
                </w:p>
              </w:tc>
              <w:tc>
                <w:tcPr>
                  <w:tcW w:w="2268" w:type="dxa"/>
                  <w:vAlign w:val="center"/>
                </w:tcPr>
                <w:p>
                  <w:pPr>
                    <w:adjustRightInd w:val="0"/>
                    <w:snapToGrid w:val="0"/>
                    <w:jc w:val="center"/>
                    <w:rPr>
                      <w:rFonts w:ascii="Times New Roman" w:hAnsi="Times New Roman"/>
                      <w:szCs w:val="21"/>
                    </w:rPr>
                  </w:pPr>
                  <w:r>
                    <w:rPr>
                      <w:rFonts w:ascii="Times New Roman" w:hAnsi="Times New Roman"/>
                      <w:szCs w:val="21"/>
                    </w:rPr>
                    <w:t>75</w:t>
                  </w:r>
                </w:p>
              </w:tc>
              <w:tc>
                <w:tcPr>
                  <w:tcW w:w="2800" w:type="dxa"/>
                  <w:vMerge w:val="continue"/>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817" w:type="dxa"/>
                  <w:vMerge w:val="restart"/>
                  <w:vAlign w:val="center"/>
                </w:tcPr>
                <w:p>
                  <w:pPr>
                    <w:adjustRightInd w:val="0"/>
                    <w:snapToGrid w:val="0"/>
                    <w:jc w:val="center"/>
                    <w:rPr>
                      <w:rFonts w:ascii="Times New Roman" w:hAnsi="Times New Roman"/>
                      <w:szCs w:val="21"/>
                    </w:rPr>
                  </w:pPr>
                  <w:r>
                    <w:rPr>
                      <w:rFonts w:ascii="Times New Roman" w:hAnsi="Times New Roman"/>
                      <w:szCs w:val="21"/>
                    </w:rPr>
                    <w:t>CO</w:t>
                  </w:r>
                </w:p>
              </w:tc>
              <w:tc>
                <w:tcPr>
                  <w:tcW w:w="1560" w:type="dxa"/>
                  <w:vAlign w:val="center"/>
                </w:tcPr>
                <w:p>
                  <w:pPr>
                    <w:pStyle w:val="109"/>
                    <w:adjustRightInd w:val="0"/>
                    <w:snapToGrid w:val="0"/>
                    <w:rPr>
                      <w:kern w:val="0"/>
                      <w:sz w:val="21"/>
                      <w:szCs w:val="21"/>
                    </w:rPr>
                  </w:pPr>
                  <w:r>
                    <w:rPr>
                      <w:kern w:val="0"/>
                      <w:sz w:val="21"/>
                      <w:szCs w:val="21"/>
                    </w:rPr>
                    <w:t>24小时平均</w:t>
                  </w:r>
                </w:p>
              </w:tc>
              <w:tc>
                <w:tcPr>
                  <w:tcW w:w="2268" w:type="dxa"/>
                  <w:vAlign w:val="center"/>
                </w:tcPr>
                <w:p>
                  <w:pPr>
                    <w:adjustRightInd w:val="0"/>
                    <w:snapToGrid w:val="0"/>
                    <w:jc w:val="center"/>
                    <w:rPr>
                      <w:rFonts w:ascii="Times New Roman" w:hAnsi="Times New Roman"/>
                      <w:szCs w:val="21"/>
                    </w:rPr>
                  </w:pPr>
                  <w:r>
                    <w:rPr>
                      <w:rFonts w:ascii="Times New Roman" w:hAnsi="Times New Roman"/>
                      <w:szCs w:val="21"/>
                    </w:rPr>
                    <w:t>4</w:t>
                  </w:r>
                </w:p>
              </w:tc>
              <w:tc>
                <w:tcPr>
                  <w:tcW w:w="2800" w:type="dxa"/>
                  <w:vMerge w:val="continue"/>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40" w:hRule="atLeast"/>
                <w:jc w:val="center"/>
              </w:trPr>
              <w:tc>
                <w:tcPr>
                  <w:tcW w:w="1817" w:type="dxa"/>
                  <w:vMerge w:val="continue"/>
                  <w:vAlign w:val="center"/>
                </w:tcPr>
                <w:p>
                  <w:pPr>
                    <w:adjustRightInd w:val="0"/>
                    <w:snapToGrid w:val="0"/>
                    <w:jc w:val="center"/>
                    <w:rPr>
                      <w:rFonts w:ascii="Times New Roman" w:hAnsi="Times New Roman"/>
                      <w:szCs w:val="21"/>
                    </w:rPr>
                  </w:pPr>
                </w:p>
              </w:tc>
              <w:tc>
                <w:tcPr>
                  <w:tcW w:w="1560" w:type="dxa"/>
                  <w:vAlign w:val="center"/>
                </w:tcPr>
                <w:p>
                  <w:pPr>
                    <w:pStyle w:val="109"/>
                    <w:adjustRightInd w:val="0"/>
                    <w:snapToGrid w:val="0"/>
                    <w:rPr>
                      <w:kern w:val="0"/>
                      <w:sz w:val="21"/>
                      <w:szCs w:val="21"/>
                    </w:rPr>
                  </w:pPr>
                  <w:r>
                    <w:rPr>
                      <w:sz w:val="21"/>
                      <w:szCs w:val="21"/>
                    </w:rPr>
                    <w:t>1小时平均</w:t>
                  </w:r>
                </w:p>
              </w:tc>
              <w:tc>
                <w:tcPr>
                  <w:tcW w:w="2268" w:type="dxa"/>
                  <w:vAlign w:val="center"/>
                </w:tcPr>
                <w:p>
                  <w:pPr>
                    <w:adjustRightInd w:val="0"/>
                    <w:snapToGrid w:val="0"/>
                    <w:jc w:val="center"/>
                    <w:rPr>
                      <w:rFonts w:ascii="Times New Roman" w:hAnsi="Times New Roman"/>
                      <w:szCs w:val="21"/>
                    </w:rPr>
                  </w:pPr>
                  <w:r>
                    <w:rPr>
                      <w:rFonts w:ascii="Times New Roman" w:hAnsi="Times New Roman"/>
                      <w:szCs w:val="21"/>
                    </w:rPr>
                    <w:t>10</w:t>
                  </w:r>
                </w:p>
              </w:tc>
              <w:tc>
                <w:tcPr>
                  <w:tcW w:w="2800" w:type="dxa"/>
                  <w:vMerge w:val="continue"/>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17" w:type="dxa"/>
                  <w:vMerge w:val="restart"/>
                  <w:vAlign w:val="center"/>
                </w:tcPr>
                <w:p>
                  <w:pPr>
                    <w:adjustRightInd w:val="0"/>
                    <w:snapToGrid w:val="0"/>
                    <w:jc w:val="center"/>
                    <w:rPr>
                      <w:rFonts w:ascii="Times New Roman" w:hAnsi="Times New Roman"/>
                      <w:szCs w:val="21"/>
                    </w:rPr>
                  </w:pPr>
                  <w:r>
                    <w:rPr>
                      <w:rFonts w:ascii="Times New Roman" w:hAnsi="Times New Roman"/>
                      <w:szCs w:val="21"/>
                    </w:rPr>
                    <w:t>O</w:t>
                  </w:r>
                  <w:r>
                    <w:rPr>
                      <w:rFonts w:ascii="Times New Roman" w:hAnsi="Times New Roman"/>
                      <w:szCs w:val="21"/>
                      <w:vertAlign w:val="subscript"/>
                    </w:rPr>
                    <w:t>3</w:t>
                  </w:r>
                </w:p>
              </w:tc>
              <w:tc>
                <w:tcPr>
                  <w:tcW w:w="1560" w:type="dxa"/>
                  <w:vAlign w:val="center"/>
                </w:tcPr>
                <w:p>
                  <w:pPr>
                    <w:pStyle w:val="109"/>
                    <w:adjustRightInd w:val="0"/>
                    <w:snapToGrid w:val="0"/>
                    <w:rPr>
                      <w:kern w:val="0"/>
                      <w:sz w:val="21"/>
                      <w:szCs w:val="21"/>
                    </w:rPr>
                  </w:pPr>
                  <w:r>
                    <w:rPr>
                      <w:kern w:val="0"/>
                      <w:sz w:val="21"/>
                      <w:szCs w:val="21"/>
                    </w:rPr>
                    <w:t>8小时平均</w:t>
                  </w:r>
                </w:p>
              </w:tc>
              <w:tc>
                <w:tcPr>
                  <w:tcW w:w="2268" w:type="dxa"/>
                  <w:vAlign w:val="center"/>
                </w:tcPr>
                <w:p>
                  <w:pPr>
                    <w:adjustRightInd w:val="0"/>
                    <w:snapToGrid w:val="0"/>
                    <w:jc w:val="center"/>
                    <w:rPr>
                      <w:rFonts w:ascii="Times New Roman" w:hAnsi="Times New Roman"/>
                      <w:szCs w:val="21"/>
                    </w:rPr>
                  </w:pPr>
                  <w:r>
                    <w:rPr>
                      <w:rFonts w:ascii="Times New Roman" w:hAnsi="Times New Roman"/>
                      <w:szCs w:val="21"/>
                    </w:rPr>
                    <w:t>70</w:t>
                  </w:r>
                </w:p>
              </w:tc>
              <w:tc>
                <w:tcPr>
                  <w:tcW w:w="2800" w:type="dxa"/>
                  <w:vMerge w:val="continue"/>
                  <w:vAlign w:val="center"/>
                </w:tcPr>
                <w:p>
                  <w:pPr>
                    <w:adjustRightInd w:val="0"/>
                    <w:snapToGrid w:val="0"/>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17" w:type="dxa"/>
                  <w:vMerge w:val="continue"/>
                  <w:vAlign w:val="center"/>
                </w:tcPr>
                <w:p>
                  <w:pPr>
                    <w:adjustRightInd w:val="0"/>
                    <w:snapToGrid w:val="0"/>
                    <w:jc w:val="center"/>
                    <w:rPr>
                      <w:rFonts w:ascii="Times New Roman" w:hAnsi="Times New Roman"/>
                      <w:szCs w:val="21"/>
                    </w:rPr>
                  </w:pPr>
                </w:p>
              </w:tc>
              <w:tc>
                <w:tcPr>
                  <w:tcW w:w="1560" w:type="dxa"/>
                  <w:vAlign w:val="center"/>
                </w:tcPr>
                <w:p>
                  <w:pPr>
                    <w:pStyle w:val="109"/>
                    <w:adjustRightInd w:val="0"/>
                    <w:snapToGrid w:val="0"/>
                    <w:rPr>
                      <w:kern w:val="0"/>
                      <w:sz w:val="21"/>
                      <w:szCs w:val="21"/>
                    </w:rPr>
                  </w:pPr>
                  <w:r>
                    <w:rPr>
                      <w:sz w:val="21"/>
                      <w:szCs w:val="21"/>
                    </w:rPr>
                    <w:t>1小时平均</w:t>
                  </w:r>
                </w:p>
              </w:tc>
              <w:tc>
                <w:tcPr>
                  <w:tcW w:w="2268" w:type="dxa"/>
                  <w:vAlign w:val="center"/>
                </w:tcPr>
                <w:p>
                  <w:pPr>
                    <w:adjustRightInd w:val="0"/>
                    <w:snapToGrid w:val="0"/>
                    <w:jc w:val="center"/>
                    <w:rPr>
                      <w:rFonts w:ascii="Times New Roman" w:hAnsi="Times New Roman"/>
                      <w:szCs w:val="21"/>
                    </w:rPr>
                  </w:pPr>
                  <w:r>
                    <w:rPr>
                      <w:rFonts w:ascii="Times New Roman" w:hAnsi="Times New Roman"/>
                      <w:szCs w:val="21"/>
                    </w:rPr>
                    <w:t>200</w:t>
                  </w:r>
                </w:p>
              </w:tc>
              <w:tc>
                <w:tcPr>
                  <w:tcW w:w="2800" w:type="dxa"/>
                  <w:vMerge w:val="continue"/>
                  <w:vAlign w:val="center"/>
                </w:tcPr>
                <w:p>
                  <w:pPr>
                    <w:adjustRightInd w:val="0"/>
                    <w:snapToGrid w:val="0"/>
                    <w:jc w:val="center"/>
                    <w:rPr>
                      <w:rFonts w:ascii="Times New Roman" w:hAnsi="Times New Roman"/>
                      <w:szCs w:val="21"/>
                    </w:rPr>
                  </w:pPr>
                </w:p>
              </w:tc>
            </w:tr>
          </w:tbl>
          <w:p>
            <w:pPr>
              <w:spacing w:line="360" w:lineRule="auto"/>
              <w:ind w:firstLine="480" w:firstLineChars="200"/>
              <w:rPr>
                <w:rFonts w:ascii="Times New Roman" w:hAnsi="Times New Roman"/>
                <w:sz w:val="24"/>
              </w:rPr>
            </w:pPr>
            <w:r>
              <w:rPr>
                <w:rFonts w:ascii="Times New Roman" w:hAnsi="Times New Roman"/>
                <w:sz w:val="24"/>
              </w:rPr>
              <w:t>（2）声环境</w:t>
            </w:r>
            <w:bookmarkStart w:id="13" w:name="_Hlk106238902"/>
          </w:p>
          <w:p>
            <w:pPr>
              <w:spacing w:line="360" w:lineRule="auto"/>
              <w:ind w:firstLine="480" w:firstLineChars="200"/>
              <w:rPr>
                <w:rFonts w:ascii="Times New Roman" w:hAnsi="Times New Roman"/>
                <w:sz w:val="24"/>
              </w:rPr>
            </w:pPr>
            <w:r>
              <w:rPr>
                <w:rFonts w:hint="eastAsia" w:ascii="Times New Roman" w:hAnsi="Times New Roman"/>
                <w:sz w:val="24"/>
              </w:rPr>
              <w:t>项目公路等级为四级公路，根据《声环境功能区划分技术规范》（G</w:t>
            </w:r>
            <w:r>
              <w:rPr>
                <w:rFonts w:ascii="Times New Roman" w:hAnsi="Times New Roman"/>
                <w:sz w:val="24"/>
              </w:rPr>
              <w:t>B/T15190-2014</w:t>
            </w:r>
            <w:r>
              <w:rPr>
                <w:rFonts w:hint="eastAsia" w:ascii="Times New Roman" w:hAnsi="Times New Roman"/>
                <w:sz w:val="24"/>
              </w:rPr>
              <w:t>），项目所在区域为2类声功能区域，执行</w:t>
            </w:r>
            <w:r>
              <w:rPr>
                <w:rFonts w:ascii="Times New Roman" w:hAnsi="Times New Roman"/>
                <w:sz w:val="24"/>
              </w:rPr>
              <w:t>《声环境质量标准》（GB3096-2008）中2类声环境功能区；具体标准见表3-4。</w:t>
            </w:r>
          </w:p>
          <w:p>
            <w:pPr>
              <w:pStyle w:val="117"/>
              <w:spacing w:line="276" w:lineRule="auto"/>
              <w:ind w:firstLine="600" w:firstLineChars="250"/>
              <w:rPr>
                <w:rFonts w:eastAsia="宋体"/>
                <w:b/>
                <w:szCs w:val="24"/>
              </w:rPr>
            </w:pPr>
            <w:r>
              <w:rPr>
                <w:rFonts w:eastAsia="宋体"/>
                <w:b/>
                <w:szCs w:val="24"/>
              </w:rPr>
              <w:t>表3-4        声环境质量标准</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63"/>
              <w:gridCol w:w="2943"/>
              <w:gridCol w:w="29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8" w:type="pct"/>
                  <w:vMerge w:val="restart"/>
                  <w:vAlign w:val="center"/>
                </w:tcPr>
                <w:p>
                  <w:pPr>
                    <w:jc w:val="center"/>
                    <w:rPr>
                      <w:rFonts w:ascii="Times New Roman" w:hAnsi="Times New Roman"/>
                      <w:b/>
                      <w:snapToGrid w:val="0"/>
                      <w:kern w:val="0"/>
                      <w:szCs w:val="21"/>
                    </w:rPr>
                  </w:pPr>
                  <w:r>
                    <w:rPr>
                      <w:rFonts w:ascii="Times New Roman" w:hAnsi="Times New Roman"/>
                      <w:b/>
                      <w:snapToGrid w:val="0"/>
                      <w:kern w:val="0"/>
                      <w:szCs w:val="21"/>
                    </w:rPr>
                    <w:t>类别</w:t>
                  </w:r>
                </w:p>
              </w:tc>
              <w:tc>
                <w:tcPr>
                  <w:tcW w:w="3482" w:type="pct"/>
                  <w:gridSpan w:val="2"/>
                  <w:vAlign w:val="center"/>
                </w:tcPr>
                <w:p>
                  <w:pPr>
                    <w:jc w:val="center"/>
                    <w:rPr>
                      <w:rFonts w:ascii="Times New Roman" w:hAnsi="Times New Roman"/>
                      <w:b/>
                      <w:snapToGrid w:val="0"/>
                      <w:kern w:val="0"/>
                      <w:szCs w:val="21"/>
                    </w:rPr>
                  </w:pPr>
                  <w:r>
                    <w:rPr>
                      <w:rFonts w:ascii="Times New Roman" w:hAnsi="Times New Roman"/>
                      <w:b/>
                      <w:snapToGrid w:val="0"/>
                      <w:kern w:val="0"/>
                      <w:szCs w:val="21"/>
                    </w:rPr>
                    <w:t>标准值（LaeqdB）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8" w:type="pct"/>
                  <w:vMerge w:val="continue"/>
                  <w:vAlign w:val="center"/>
                </w:tcPr>
                <w:p>
                  <w:pPr>
                    <w:jc w:val="center"/>
                    <w:rPr>
                      <w:rFonts w:ascii="Times New Roman" w:hAnsi="Times New Roman"/>
                      <w:b/>
                      <w:snapToGrid w:val="0"/>
                      <w:kern w:val="0"/>
                      <w:szCs w:val="21"/>
                    </w:rPr>
                  </w:pPr>
                </w:p>
              </w:tc>
              <w:tc>
                <w:tcPr>
                  <w:tcW w:w="1743" w:type="pct"/>
                  <w:vAlign w:val="center"/>
                </w:tcPr>
                <w:p>
                  <w:pPr>
                    <w:jc w:val="center"/>
                    <w:rPr>
                      <w:rFonts w:ascii="Times New Roman" w:hAnsi="Times New Roman"/>
                      <w:b/>
                      <w:snapToGrid w:val="0"/>
                      <w:kern w:val="0"/>
                      <w:szCs w:val="21"/>
                    </w:rPr>
                  </w:pPr>
                  <w:r>
                    <w:rPr>
                      <w:rFonts w:ascii="Times New Roman" w:hAnsi="Times New Roman"/>
                      <w:b/>
                      <w:snapToGrid w:val="0"/>
                      <w:kern w:val="0"/>
                      <w:szCs w:val="21"/>
                    </w:rPr>
                    <w:t>昼间</w:t>
                  </w:r>
                </w:p>
              </w:tc>
              <w:tc>
                <w:tcPr>
                  <w:tcW w:w="1739" w:type="pct"/>
                  <w:vAlign w:val="center"/>
                </w:tcPr>
                <w:p>
                  <w:pPr>
                    <w:jc w:val="center"/>
                    <w:rPr>
                      <w:rFonts w:ascii="Times New Roman" w:hAnsi="Times New Roman"/>
                      <w:b/>
                      <w:snapToGrid w:val="0"/>
                      <w:kern w:val="0"/>
                      <w:szCs w:val="21"/>
                    </w:rPr>
                  </w:pPr>
                  <w:r>
                    <w:rPr>
                      <w:rFonts w:ascii="Times New Roman" w:hAnsi="Times New Roman"/>
                      <w:b/>
                      <w:snapToGrid w:val="0"/>
                      <w:kern w:val="0"/>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18" w:type="pct"/>
                  <w:vAlign w:val="center"/>
                </w:tcPr>
                <w:p>
                  <w:pPr>
                    <w:jc w:val="center"/>
                    <w:rPr>
                      <w:rFonts w:ascii="Times New Roman" w:hAnsi="Times New Roman"/>
                      <w:bCs/>
                      <w:szCs w:val="21"/>
                    </w:rPr>
                  </w:pPr>
                  <w:r>
                    <w:rPr>
                      <w:rFonts w:ascii="Times New Roman" w:hAnsi="Times New Roman"/>
                      <w:bCs/>
                      <w:szCs w:val="21"/>
                    </w:rPr>
                    <w:t>2类</w:t>
                  </w:r>
                </w:p>
              </w:tc>
              <w:tc>
                <w:tcPr>
                  <w:tcW w:w="1743" w:type="pct"/>
                  <w:vAlign w:val="center"/>
                </w:tcPr>
                <w:p>
                  <w:pPr>
                    <w:jc w:val="center"/>
                    <w:rPr>
                      <w:rFonts w:ascii="Times New Roman" w:hAnsi="Times New Roman"/>
                      <w:bCs/>
                      <w:snapToGrid w:val="0"/>
                      <w:kern w:val="0"/>
                      <w:szCs w:val="21"/>
                    </w:rPr>
                  </w:pPr>
                  <w:r>
                    <w:rPr>
                      <w:rFonts w:ascii="Times New Roman" w:hAnsi="Times New Roman"/>
                      <w:bCs/>
                      <w:snapToGrid w:val="0"/>
                      <w:kern w:val="0"/>
                      <w:szCs w:val="21"/>
                    </w:rPr>
                    <w:t>60</w:t>
                  </w:r>
                </w:p>
              </w:tc>
              <w:tc>
                <w:tcPr>
                  <w:tcW w:w="1739" w:type="pct"/>
                  <w:vAlign w:val="center"/>
                </w:tcPr>
                <w:p>
                  <w:pPr>
                    <w:jc w:val="center"/>
                    <w:rPr>
                      <w:rFonts w:ascii="Times New Roman" w:hAnsi="Times New Roman"/>
                      <w:bCs/>
                      <w:snapToGrid w:val="0"/>
                      <w:kern w:val="0"/>
                      <w:szCs w:val="21"/>
                    </w:rPr>
                  </w:pPr>
                  <w:r>
                    <w:rPr>
                      <w:rFonts w:ascii="Times New Roman" w:hAnsi="Times New Roman"/>
                      <w:bCs/>
                      <w:snapToGrid w:val="0"/>
                      <w:kern w:val="0"/>
                      <w:szCs w:val="21"/>
                    </w:rPr>
                    <w:t>50</w:t>
                  </w:r>
                </w:p>
              </w:tc>
            </w:tr>
            <w:bookmarkEnd w:id="13"/>
          </w:tbl>
          <w:p>
            <w:pPr>
              <w:spacing w:line="360" w:lineRule="auto"/>
              <w:ind w:firstLine="480" w:firstLineChars="200"/>
              <w:rPr>
                <w:rFonts w:ascii="Times New Roman" w:hAnsi="Times New Roman"/>
                <w:sz w:val="24"/>
              </w:rPr>
            </w:pPr>
            <w:r>
              <w:rPr>
                <w:rFonts w:ascii="Times New Roman" w:hAnsi="Times New Roman"/>
                <w:sz w:val="24"/>
              </w:rPr>
              <w:t>（3）地表水</w:t>
            </w:r>
          </w:p>
          <w:p>
            <w:pPr>
              <w:spacing w:line="360" w:lineRule="auto"/>
              <w:ind w:firstLine="480" w:firstLineChars="200"/>
              <w:rPr>
                <w:rFonts w:ascii="Times New Roman" w:hAnsi="Times New Roman"/>
                <w:sz w:val="24"/>
              </w:rPr>
            </w:pPr>
            <w:r>
              <w:rPr>
                <w:rFonts w:ascii="Times New Roman" w:hAnsi="Times New Roman"/>
                <w:sz w:val="24"/>
              </w:rPr>
              <w:t>地表水执行《地表水环境质量标准》（GB3838-2002）</w:t>
            </w:r>
            <w:r>
              <w:rPr>
                <w:rFonts w:hint="eastAsia" w:ascii="宋体" w:hAnsi="宋体"/>
                <w:sz w:val="24"/>
              </w:rPr>
              <w:t>Ⅱ</w:t>
            </w:r>
            <w:r>
              <w:rPr>
                <w:rFonts w:ascii="Times New Roman" w:hAnsi="Times New Roman"/>
                <w:sz w:val="24"/>
              </w:rPr>
              <w:t>类水体标准要求，详见表3-5。</w:t>
            </w:r>
          </w:p>
          <w:p>
            <w:pPr>
              <w:pStyle w:val="117"/>
              <w:spacing w:line="276" w:lineRule="auto"/>
              <w:ind w:firstLine="600" w:firstLineChars="250"/>
              <w:rPr>
                <w:rFonts w:eastAsia="宋体"/>
                <w:b/>
                <w:szCs w:val="24"/>
              </w:rPr>
            </w:pPr>
            <w:r>
              <w:rPr>
                <w:rFonts w:eastAsia="宋体"/>
                <w:b/>
                <w:szCs w:val="24"/>
              </w:rPr>
              <w:t xml:space="preserve">表3-5    地表水环境质量标准    </w:t>
            </w:r>
            <w:r>
              <w:rPr>
                <w:rFonts w:eastAsia="宋体"/>
                <w:bCs/>
                <w:szCs w:val="24"/>
              </w:rPr>
              <w:t>单位：mg/L</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01"/>
              <w:gridCol w:w="1668"/>
              <w:gridCol w:w="1273"/>
              <w:gridCol w:w="849"/>
              <w:gridCol w:w="2270"/>
              <w:gridCol w:w="13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pct"/>
                  <w:vAlign w:val="center"/>
                </w:tcPr>
                <w:p>
                  <w:pPr>
                    <w:pStyle w:val="109"/>
                    <w:rPr>
                      <w:b/>
                      <w:bCs/>
                      <w:sz w:val="21"/>
                      <w:szCs w:val="21"/>
                    </w:rPr>
                  </w:pPr>
                  <w:r>
                    <w:rPr>
                      <w:b/>
                      <w:bCs/>
                      <w:sz w:val="21"/>
                      <w:szCs w:val="21"/>
                    </w:rPr>
                    <w:t>序号</w:t>
                  </w:r>
                </w:p>
              </w:tc>
              <w:tc>
                <w:tcPr>
                  <w:tcW w:w="988" w:type="pct"/>
                  <w:vAlign w:val="center"/>
                </w:tcPr>
                <w:p>
                  <w:pPr>
                    <w:pStyle w:val="109"/>
                    <w:rPr>
                      <w:b/>
                      <w:bCs/>
                      <w:sz w:val="21"/>
                      <w:szCs w:val="21"/>
                    </w:rPr>
                  </w:pPr>
                  <w:r>
                    <w:rPr>
                      <w:b/>
                      <w:bCs/>
                      <w:sz w:val="21"/>
                      <w:szCs w:val="21"/>
                    </w:rPr>
                    <w:t>项目</w:t>
                  </w:r>
                </w:p>
              </w:tc>
              <w:tc>
                <w:tcPr>
                  <w:tcW w:w="754" w:type="pct"/>
                  <w:vAlign w:val="center"/>
                </w:tcPr>
                <w:p>
                  <w:pPr>
                    <w:pStyle w:val="109"/>
                    <w:rPr>
                      <w:b/>
                      <w:bCs/>
                      <w:sz w:val="21"/>
                      <w:szCs w:val="21"/>
                    </w:rPr>
                  </w:pPr>
                  <w:r>
                    <w:rPr>
                      <w:rFonts w:hint="eastAsia" w:cs="宋体"/>
                      <w:b/>
                      <w:bCs/>
                      <w:sz w:val="21"/>
                      <w:szCs w:val="21"/>
                    </w:rPr>
                    <w:t>Ⅱ</w:t>
                  </w:r>
                  <w:r>
                    <w:rPr>
                      <w:b/>
                      <w:bCs/>
                      <w:sz w:val="21"/>
                      <w:szCs w:val="21"/>
                    </w:rPr>
                    <w:t>类</w:t>
                  </w:r>
                </w:p>
              </w:tc>
              <w:tc>
                <w:tcPr>
                  <w:tcW w:w="503" w:type="pct"/>
                  <w:vAlign w:val="center"/>
                </w:tcPr>
                <w:p>
                  <w:pPr>
                    <w:pStyle w:val="109"/>
                    <w:rPr>
                      <w:b/>
                      <w:bCs/>
                      <w:sz w:val="21"/>
                      <w:szCs w:val="21"/>
                    </w:rPr>
                  </w:pPr>
                  <w:r>
                    <w:rPr>
                      <w:b/>
                      <w:bCs/>
                      <w:sz w:val="21"/>
                      <w:szCs w:val="21"/>
                    </w:rPr>
                    <w:t>序号</w:t>
                  </w:r>
                </w:p>
              </w:tc>
              <w:tc>
                <w:tcPr>
                  <w:tcW w:w="1344" w:type="pct"/>
                  <w:vAlign w:val="center"/>
                </w:tcPr>
                <w:p>
                  <w:pPr>
                    <w:pStyle w:val="109"/>
                    <w:rPr>
                      <w:b/>
                      <w:bCs/>
                      <w:sz w:val="21"/>
                      <w:szCs w:val="21"/>
                    </w:rPr>
                  </w:pPr>
                  <w:r>
                    <w:rPr>
                      <w:b/>
                      <w:bCs/>
                      <w:sz w:val="21"/>
                      <w:szCs w:val="21"/>
                    </w:rPr>
                    <w:t>项目</w:t>
                  </w:r>
                </w:p>
              </w:tc>
              <w:tc>
                <w:tcPr>
                  <w:tcW w:w="818" w:type="pct"/>
                  <w:vAlign w:val="center"/>
                </w:tcPr>
                <w:p>
                  <w:pPr>
                    <w:pStyle w:val="109"/>
                    <w:rPr>
                      <w:b/>
                      <w:bCs/>
                      <w:sz w:val="21"/>
                      <w:szCs w:val="21"/>
                    </w:rPr>
                  </w:pPr>
                  <w:r>
                    <w:rPr>
                      <w:rFonts w:hint="eastAsia" w:cs="宋体"/>
                      <w:b/>
                      <w:bCs/>
                      <w:sz w:val="21"/>
                      <w:szCs w:val="21"/>
                    </w:rPr>
                    <w:t>Ⅱ</w:t>
                  </w:r>
                  <w:r>
                    <w:rPr>
                      <w:b/>
                      <w:bCs/>
                      <w:sz w:val="21"/>
                      <w:szCs w:val="21"/>
                    </w:rPr>
                    <w:t>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pct"/>
                  <w:vAlign w:val="center"/>
                </w:tcPr>
                <w:p>
                  <w:pPr>
                    <w:pStyle w:val="109"/>
                    <w:rPr>
                      <w:sz w:val="21"/>
                      <w:szCs w:val="21"/>
                    </w:rPr>
                  </w:pPr>
                  <w:r>
                    <w:rPr>
                      <w:sz w:val="21"/>
                      <w:szCs w:val="21"/>
                    </w:rPr>
                    <w:t>1</w:t>
                  </w:r>
                </w:p>
              </w:tc>
              <w:tc>
                <w:tcPr>
                  <w:tcW w:w="988" w:type="pct"/>
                  <w:vAlign w:val="center"/>
                </w:tcPr>
                <w:p>
                  <w:pPr>
                    <w:pStyle w:val="109"/>
                    <w:rPr>
                      <w:sz w:val="21"/>
                      <w:szCs w:val="21"/>
                    </w:rPr>
                  </w:pPr>
                  <w:r>
                    <w:rPr>
                      <w:sz w:val="21"/>
                      <w:szCs w:val="21"/>
                    </w:rPr>
                    <w:t>pH值</w:t>
                  </w:r>
                </w:p>
              </w:tc>
              <w:tc>
                <w:tcPr>
                  <w:tcW w:w="754" w:type="pct"/>
                  <w:vAlign w:val="center"/>
                </w:tcPr>
                <w:p>
                  <w:pPr>
                    <w:pStyle w:val="109"/>
                    <w:rPr>
                      <w:sz w:val="21"/>
                      <w:szCs w:val="21"/>
                    </w:rPr>
                  </w:pPr>
                  <w:r>
                    <w:rPr>
                      <w:sz w:val="21"/>
                      <w:szCs w:val="21"/>
                    </w:rPr>
                    <w:t>6~9</w:t>
                  </w:r>
                </w:p>
              </w:tc>
              <w:tc>
                <w:tcPr>
                  <w:tcW w:w="503" w:type="pct"/>
                  <w:vAlign w:val="center"/>
                </w:tcPr>
                <w:p>
                  <w:pPr>
                    <w:pStyle w:val="109"/>
                    <w:rPr>
                      <w:sz w:val="21"/>
                      <w:szCs w:val="21"/>
                    </w:rPr>
                  </w:pPr>
                  <w:r>
                    <w:rPr>
                      <w:sz w:val="21"/>
                      <w:szCs w:val="21"/>
                    </w:rPr>
                    <w:t>13</w:t>
                  </w:r>
                </w:p>
              </w:tc>
              <w:tc>
                <w:tcPr>
                  <w:tcW w:w="1344" w:type="pct"/>
                  <w:vAlign w:val="center"/>
                </w:tcPr>
                <w:p>
                  <w:pPr>
                    <w:pStyle w:val="109"/>
                    <w:rPr>
                      <w:sz w:val="21"/>
                      <w:szCs w:val="21"/>
                    </w:rPr>
                  </w:pPr>
                  <w:r>
                    <w:rPr>
                      <w:sz w:val="21"/>
                      <w:szCs w:val="21"/>
                    </w:rPr>
                    <w:t>砷≤</w:t>
                  </w:r>
                </w:p>
              </w:tc>
              <w:tc>
                <w:tcPr>
                  <w:tcW w:w="818" w:type="pct"/>
                  <w:vAlign w:val="center"/>
                </w:tcPr>
                <w:p>
                  <w:pPr>
                    <w:pStyle w:val="109"/>
                    <w:rPr>
                      <w:sz w:val="21"/>
                      <w:szCs w:val="21"/>
                    </w:rPr>
                  </w:pPr>
                  <w:r>
                    <w:rPr>
                      <w:sz w:val="21"/>
                      <w:szCs w:val="21"/>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pct"/>
                  <w:vAlign w:val="center"/>
                </w:tcPr>
                <w:p>
                  <w:pPr>
                    <w:pStyle w:val="109"/>
                    <w:rPr>
                      <w:sz w:val="21"/>
                      <w:szCs w:val="21"/>
                    </w:rPr>
                  </w:pPr>
                  <w:r>
                    <w:rPr>
                      <w:sz w:val="21"/>
                      <w:szCs w:val="21"/>
                    </w:rPr>
                    <w:t>2</w:t>
                  </w:r>
                </w:p>
              </w:tc>
              <w:tc>
                <w:tcPr>
                  <w:tcW w:w="988" w:type="pct"/>
                  <w:vAlign w:val="center"/>
                </w:tcPr>
                <w:p>
                  <w:pPr>
                    <w:pStyle w:val="109"/>
                    <w:rPr>
                      <w:sz w:val="21"/>
                      <w:szCs w:val="21"/>
                    </w:rPr>
                  </w:pPr>
                  <w:r>
                    <w:rPr>
                      <w:sz w:val="21"/>
                      <w:szCs w:val="21"/>
                    </w:rPr>
                    <w:t>溶解氧≥</w:t>
                  </w:r>
                </w:p>
              </w:tc>
              <w:tc>
                <w:tcPr>
                  <w:tcW w:w="754" w:type="pct"/>
                  <w:vAlign w:val="center"/>
                </w:tcPr>
                <w:p>
                  <w:pPr>
                    <w:pStyle w:val="109"/>
                    <w:rPr>
                      <w:sz w:val="21"/>
                      <w:szCs w:val="21"/>
                    </w:rPr>
                  </w:pPr>
                  <w:r>
                    <w:rPr>
                      <w:sz w:val="21"/>
                      <w:szCs w:val="21"/>
                    </w:rPr>
                    <w:t>6</w:t>
                  </w:r>
                </w:p>
              </w:tc>
              <w:tc>
                <w:tcPr>
                  <w:tcW w:w="503" w:type="pct"/>
                  <w:vAlign w:val="center"/>
                </w:tcPr>
                <w:p>
                  <w:pPr>
                    <w:pStyle w:val="109"/>
                    <w:rPr>
                      <w:sz w:val="21"/>
                      <w:szCs w:val="21"/>
                    </w:rPr>
                  </w:pPr>
                  <w:r>
                    <w:rPr>
                      <w:sz w:val="21"/>
                      <w:szCs w:val="21"/>
                    </w:rPr>
                    <w:t>14</w:t>
                  </w:r>
                </w:p>
              </w:tc>
              <w:tc>
                <w:tcPr>
                  <w:tcW w:w="1344" w:type="pct"/>
                  <w:vAlign w:val="center"/>
                </w:tcPr>
                <w:p>
                  <w:pPr>
                    <w:pStyle w:val="109"/>
                    <w:rPr>
                      <w:sz w:val="21"/>
                      <w:szCs w:val="21"/>
                    </w:rPr>
                  </w:pPr>
                  <w:r>
                    <w:rPr>
                      <w:sz w:val="21"/>
                      <w:szCs w:val="21"/>
                    </w:rPr>
                    <w:t>汞≤</w:t>
                  </w:r>
                </w:p>
              </w:tc>
              <w:tc>
                <w:tcPr>
                  <w:tcW w:w="818" w:type="pct"/>
                  <w:vAlign w:val="center"/>
                </w:tcPr>
                <w:p>
                  <w:pPr>
                    <w:pStyle w:val="109"/>
                    <w:rPr>
                      <w:sz w:val="21"/>
                      <w:szCs w:val="21"/>
                    </w:rPr>
                  </w:pPr>
                  <w:r>
                    <w:rPr>
                      <w:sz w:val="21"/>
                      <w:szCs w:val="21"/>
                    </w:rPr>
                    <w:t>0.00005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pct"/>
                  <w:vAlign w:val="center"/>
                </w:tcPr>
                <w:p>
                  <w:pPr>
                    <w:pStyle w:val="109"/>
                    <w:rPr>
                      <w:sz w:val="21"/>
                      <w:szCs w:val="21"/>
                    </w:rPr>
                  </w:pPr>
                  <w:r>
                    <w:rPr>
                      <w:sz w:val="21"/>
                      <w:szCs w:val="21"/>
                    </w:rPr>
                    <w:t>3</w:t>
                  </w:r>
                </w:p>
              </w:tc>
              <w:tc>
                <w:tcPr>
                  <w:tcW w:w="988" w:type="pct"/>
                  <w:vAlign w:val="center"/>
                </w:tcPr>
                <w:p>
                  <w:pPr>
                    <w:pStyle w:val="109"/>
                    <w:rPr>
                      <w:sz w:val="21"/>
                      <w:szCs w:val="21"/>
                    </w:rPr>
                  </w:pPr>
                  <w:r>
                    <w:rPr>
                      <w:sz w:val="21"/>
                      <w:szCs w:val="21"/>
                    </w:rPr>
                    <w:t>高锰酸盐指数≤</w:t>
                  </w:r>
                </w:p>
              </w:tc>
              <w:tc>
                <w:tcPr>
                  <w:tcW w:w="754" w:type="pct"/>
                  <w:vAlign w:val="center"/>
                </w:tcPr>
                <w:p>
                  <w:pPr>
                    <w:pStyle w:val="109"/>
                    <w:rPr>
                      <w:sz w:val="21"/>
                      <w:szCs w:val="21"/>
                    </w:rPr>
                  </w:pPr>
                  <w:r>
                    <w:rPr>
                      <w:sz w:val="21"/>
                      <w:szCs w:val="21"/>
                    </w:rPr>
                    <w:t>4</w:t>
                  </w:r>
                </w:p>
              </w:tc>
              <w:tc>
                <w:tcPr>
                  <w:tcW w:w="503" w:type="pct"/>
                  <w:vAlign w:val="center"/>
                </w:tcPr>
                <w:p>
                  <w:pPr>
                    <w:pStyle w:val="109"/>
                    <w:rPr>
                      <w:sz w:val="21"/>
                      <w:szCs w:val="21"/>
                    </w:rPr>
                  </w:pPr>
                  <w:r>
                    <w:rPr>
                      <w:sz w:val="21"/>
                      <w:szCs w:val="21"/>
                    </w:rPr>
                    <w:t>15</w:t>
                  </w:r>
                </w:p>
              </w:tc>
              <w:tc>
                <w:tcPr>
                  <w:tcW w:w="1344" w:type="pct"/>
                  <w:vAlign w:val="center"/>
                </w:tcPr>
                <w:p>
                  <w:pPr>
                    <w:pStyle w:val="109"/>
                    <w:rPr>
                      <w:sz w:val="21"/>
                      <w:szCs w:val="21"/>
                    </w:rPr>
                  </w:pPr>
                  <w:r>
                    <w:rPr>
                      <w:sz w:val="21"/>
                      <w:szCs w:val="21"/>
                    </w:rPr>
                    <w:t>镉≤</w:t>
                  </w:r>
                </w:p>
              </w:tc>
              <w:tc>
                <w:tcPr>
                  <w:tcW w:w="818" w:type="pct"/>
                  <w:vAlign w:val="center"/>
                </w:tcPr>
                <w:p>
                  <w:pPr>
                    <w:pStyle w:val="109"/>
                    <w:rPr>
                      <w:sz w:val="21"/>
                      <w:szCs w:val="21"/>
                    </w:rPr>
                  </w:pPr>
                  <w:r>
                    <w:rPr>
                      <w:sz w:val="21"/>
                      <w:szCs w:val="21"/>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pct"/>
                  <w:vAlign w:val="center"/>
                </w:tcPr>
                <w:p>
                  <w:pPr>
                    <w:pStyle w:val="109"/>
                    <w:rPr>
                      <w:sz w:val="21"/>
                      <w:szCs w:val="21"/>
                    </w:rPr>
                  </w:pPr>
                  <w:r>
                    <w:rPr>
                      <w:sz w:val="21"/>
                      <w:szCs w:val="21"/>
                    </w:rPr>
                    <w:t>4</w:t>
                  </w:r>
                </w:p>
              </w:tc>
              <w:tc>
                <w:tcPr>
                  <w:tcW w:w="988" w:type="pct"/>
                  <w:vAlign w:val="center"/>
                </w:tcPr>
                <w:p>
                  <w:pPr>
                    <w:pStyle w:val="109"/>
                    <w:rPr>
                      <w:sz w:val="21"/>
                      <w:szCs w:val="21"/>
                    </w:rPr>
                  </w:pPr>
                  <w:r>
                    <w:rPr>
                      <w:sz w:val="21"/>
                      <w:szCs w:val="21"/>
                    </w:rPr>
                    <w:t>化学需氧量≤</w:t>
                  </w:r>
                </w:p>
              </w:tc>
              <w:tc>
                <w:tcPr>
                  <w:tcW w:w="754" w:type="pct"/>
                  <w:vAlign w:val="center"/>
                </w:tcPr>
                <w:p>
                  <w:pPr>
                    <w:pStyle w:val="109"/>
                    <w:rPr>
                      <w:sz w:val="21"/>
                      <w:szCs w:val="21"/>
                    </w:rPr>
                  </w:pPr>
                  <w:r>
                    <w:rPr>
                      <w:sz w:val="21"/>
                      <w:szCs w:val="21"/>
                    </w:rPr>
                    <w:t>15</w:t>
                  </w:r>
                </w:p>
              </w:tc>
              <w:tc>
                <w:tcPr>
                  <w:tcW w:w="503" w:type="pct"/>
                  <w:vAlign w:val="center"/>
                </w:tcPr>
                <w:p>
                  <w:pPr>
                    <w:pStyle w:val="109"/>
                    <w:rPr>
                      <w:sz w:val="21"/>
                      <w:szCs w:val="21"/>
                    </w:rPr>
                  </w:pPr>
                  <w:r>
                    <w:rPr>
                      <w:sz w:val="21"/>
                      <w:szCs w:val="21"/>
                    </w:rPr>
                    <w:t>16</w:t>
                  </w:r>
                </w:p>
              </w:tc>
              <w:tc>
                <w:tcPr>
                  <w:tcW w:w="1344" w:type="pct"/>
                  <w:vAlign w:val="center"/>
                </w:tcPr>
                <w:p>
                  <w:pPr>
                    <w:pStyle w:val="109"/>
                    <w:rPr>
                      <w:sz w:val="21"/>
                      <w:szCs w:val="21"/>
                    </w:rPr>
                  </w:pPr>
                  <w:r>
                    <w:rPr>
                      <w:sz w:val="21"/>
                      <w:szCs w:val="21"/>
                    </w:rPr>
                    <w:t>铬（六价）≤</w:t>
                  </w:r>
                </w:p>
              </w:tc>
              <w:tc>
                <w:tcPr>
                  <w:tcW w:w="818" w:type="pct"/>
                  <w:vAlign w:val="center"/>
                </w:tcPr>
                <w:p>
                  <w:pPr>
                    <w:pStyle w:val="109"/>
                    <w:rPr>
                      <w:sz w:val="21"/>
                      <w:szCs w:val="21"/>
                    </w:rPr>
                  </w:pPr>
                  <w:r>
                    <w:rPr>
                      <w:sz w:val="21"/>
                      <w:szCs w:val="21"/>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pct"/>
                  <w:vAlign w:val="center"/>
                </w:tcPr>
                <w:p>
                  <w:pPr>
                    <w:pStyle w:val="109"/>
                    <w:rPr>
                      <w:sz w:val="21"/>
                      <w:szCs w:val="21"/>
                    </w:rPr>
                  </w:pPr>
                  <w:r>
                    <w:rPr>
                      <w:sz w:val="21"/>
                      <w:szCs w:val="21"/>
                    </w:rPr>
                    <w:t>5</w:t>
                  </w:r>
                </w:p>
              </w:tc>
              <w:tc>
                <w:tcPr>
                  <w:tcW w:w="988" w:type="pct"/>
                  <w:vAlign w:val="center"/>
                </w:tcPr>
                <w:p>
                  <w:pPr>
                    <w:pStyle w:val="109"/>
                    <w:rPr>
                      <w:sz w:val="21"/>
                      <w:szCs w:val="21"/>
                    </w:rPr>
                  </w:pPr>
                  <w:r>
                    <w:rPr>
                      <w:sz w:val="21"/>
                      <w:szCs w:val="21"/>
                    </w:rPr>
                    <w:t>生化需氧量≤</w:t>
                  </w:r>
                </w:p>
              </w:tc>
              <w:tc>
                <w:tcPr>
                  <w:tcW w:w="754" w:type="pct"/>
                  <w:vAlign w:val="center"/>
                </w:tcPr>
                <w:p>
                  <w:pPr>
                    <w:pStyle w:val="109"/>
                    <w:rPr>
                      <w:sz w:val="21"/>
                      <w:szCs w:val="21"/>
                    </w:rPr>
                  </w:pPr>
                  <w:r>
                    <w:rPr>
                      <w:sz w:val="21"/>
                      <w:szCs w:val="21"/>
                    </w:rPr>
                    <w:t>3</w:t>
                  </w:r>
                </w:p>
              </w:tc>
              <w:tc>
                <w:tcPr>
                  <w:tcW w:w="503" w:type="pct"/>
                  <w:vAlign w:val="center"/>
                </w:tcPr>
                <w:p>
                  <w:pPr>
                    <w:pStyle w:val="109"/>
                    <w:rPr>
                      <w:sz w:val="21"/>
                      <w:szCs w:val="21"/>
                    </w:rPr>
                  </w:pPr>
                  <w:r>
                    <w:rPr>
                      <w:sz w:val="21"/>
                      <w:szCs w:val="21"/>
                    </w:rPr>
                    <w:t>17</w:t>
                  </w:r>
                </w:p>
              </w:tc>
              <w:tc>
                <w:tcPr>
                  <w:tcW w:w="1344" w:type="pct"/>
                  <w:vAlign w:val="center"/>
                </w:tcPr>
                <w:p>
                  <w:pPr>
                    <w:pStyle w:val="109"/>
                    <w:rPr>
                      <w:sz w:val="21"/>
                      <w:szCs w:val="21"/>
                    </w:rPr>
                  </w:pPr>
                  <w:r>
                    <w:rPr>
                      <w:sz w:val="21"/>
                      <w:szCs w:val="21"/>
                    </w:rPr>
                    <w:t>铅≤</w:t>
                  </w:r>
                </w:p>
              </w:tc>
              <w:tc>
                <w:tcPr>
                  <w:tcW w:w="818" w:type="pct"/>
                  <w:vAlign w:val="center"/>
                </w:tcPr>
                <w:p>
                  <w:pPr>
                    <w:pStyle w:val="109"/>
                    <w:rPr>
                      <w:sz w:val="21"/>
                      <w:szCs w:val="21"/>
                    </w:rPr>
                  </w:pPr>
                  <w:r>
                    <w:rPr>
                      <w:sz w:val="21"/>
                      <w:szCs w:val="21"/>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pct"/>
                  <w:vAlign w:val="center"/>
                </w:tcPr>
                <w:p>
                  <w:pPr>
                    <w:pStyle w:val="109"/>
                    <w:rPr>
                      <w:sz w:val="21"/>
                      <w:szCs w:val="21"/>
                    </w:rPr>
                  </w:pPr>
                  <w:r>
                    <w:rPr>
                      <w:sz w:val="21"/>
                      <w:szCs w:val="21"/>
                    </w:rPr>
                    <w:t>6</w:t>
                  </w:r>
                </w:p>
              </w:tc>
              <w:tc>
                <w:tcPr>
                  <w:tcW w:w="988" w:type="pct"/>
                  <w:vAlign w:val="center"/>
                </w:tcPr>
                <w:p>
                  <w:pPr>
                    <w:pStyle w:val="109"/>
                    <w:rPr>
                      <w:sz w:val="21"/>
                      <w:szCs w:val="21"/>
                    </w:rPr>
                  </w:pPr>
                  <w:r>
                    <w:rPr>
                      <w:sz w:val="21"/>
                      <w:szCs w:val="21"/>
                    </w:rPr>
                    <w:t>氨氮≤</w:t>
                  </w:r>
                </w:p>
              </w:tc>
              <w:tc>
                <w:tcPr>
                  <w:tcW w:w="754" w:type="pct"/>
                  <w:vAlign w:val="center"/>
                </w:tcPr>
                <w:p>
                  <w:pPr>
                    <w:pStyle w:val="109"/>
                    <w:rPr>
                      <w:sz w:val="21"/>
                      <w:szCs w:val="21"/>
                    </w:rPr>
                  </w:pPr>
                  <w:r>
                    <w:rPr>
                      <w:sz w:val="21"/>
                      <w:szCs w:val="21"/>
                    </w:rPr>
                    <w:t>0.5</w:t>
                  </w:r>
                </w:p>
              </w:tc>
              <w:tc>
                <w:tcPr>
                  <w:tcW w:w="503" w:type="pct"/>
                  <w:vAlign w:val="center"/>
                </w:tcPr>
                <w:p>
                  <w:pPr>
                    <w:pStyle w:val="109"/>
                    <w:rPr>
                      <w:sz w:val="21"/>
                      <w:szCs w:val="21"/>
                    </w:rPr>
                  </w:pPr>
                  <w:r>
                    <w:rPr>
                      <w:sz w:val="21"/>
                      <w:szCs w:val="21"/>
                    </w:rPr>
                    <w:t>18</w:t>
                  </w:r>
                </w:p>
              </w:tc>
              <w:tc>
                <w:tcPr>
                  <w:tcW w:w="1344" w:type="pct"/>
                  <w:vAlign w:val="center"/>
                </w:tcPr>
                <w:p>
                  <w:pPr>
                    <w:pStyle w:val="109"/>
                    <w:rPr>
                      <w:sz w:val="21"/>
                      <w:szCs w:val="21"/>
                    </w:rPr>
                  </w:pPr>
                  <w:r>
                    <w:rPr>
                      <w:sz w:val="21"/>
                      <w:szCs w:val="21"/>
                    </w:rPr>
                    <w:t>氰化物≤</w:t>
                  </w:r>
                </w:p>
              </w:tc>
              <w:tc>
                <w:tcPr>
                  <w:tcW w:w="818" w:type="pct"/>
                  <w:vAlign w:val="center"/>
                </w:tcPr>
                <w:p>
                  <w:pPr>
                    <w:pStyle w:val="109"/>
                    <w:rPr>
                      <w:sz w:val="21"/>
                      <w:szCs w:val="21"/>
                    </w:rPr>
                  </w:pPr>
                  <w:r>
                    <w:rPr>
                      <w:sz w:val="21"/>
                      <w:szCs w:val="21"/>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pct"/>
                  <w:vAlign w:val="center"/>
                </w:tcPr>
                <w:p>
                  <w:pPr>
                    <w:pStyle w:val="109"/>
                    <w:rPr>
                      <w:sz w:val="21"/>
                      <w:szCs w:val="21"/>
                    </w:rPr>
                  </w:pPr>
                  <w:r>
                    <w:rPr>
                      <w:sz w:val="21"/>
                      <w:szCs w:val="21"/>
                    </w:rPr>
                    <w:t>7</w:t>
                  </w:r>
                </w:p>
              </w:tc>
              <w:tc>
                <w:tcPr>
                  <w:tcW w:w="988" w:type="pct"/>
                  <w:vAlign w:val="center"/>
                </w:tcPr>
                <w:p>
                  <w:pPr>
                    <w:pStyle w:val="109"/>
                    <w:rPr>
                      <w:sz w:val="21"/>
                      <w:szCs w:val="21"/>
                    </w:rPr>
                  </w:pPr>
                  <w:r>
                    <w:rPr>
                      <w:sz w:val="21"/>
                      <w:szCs w:val="21"/>
                    </w:rPr>
                    <w:t>总磷≤</w:t>
                  </w:r>
                </w:p>
              </w:tc>
              <w:tc>
                <w:tcPr>
                  <w:tcW w:w="754" w:type="pct"/>
                  <w:vAlign w:val="center"/>
                </w:tcPr>
                <w:p>
                  <w:pPr>
                    <w:pStyle w:val="109"/>
                    <w:rPr>
                      <w:sz w:val="21"/>
                      <w:szCs w:val="21"/>
                    </w:rPr>
                  </w:pPr>
                  <w:r>
                    <w:rPr>
                      <w:sz w:val="21"/>
                      <w:szCs w:val="21"/>
                    </w:rPr>
                    <w:t>0.1</w:t>
                  </w:r>
                </w:p>
              </w:tc>
              <w:tc>
                <w:tcPr>
                  <w:tcW w:w="503" w:type="pct"/>
                  <w:vAlign w:val="center"/>
                </w:tcPr>
                <w:p>
                  <w:pPr>
                    <w:pStyle w:val="109"/>
                    <w:rPr>
                      <w:sz w:val="21"/>
                      <w:szCs w:val="21"/>
                    </w:rPr>
                  </w:pPr>
                  <w:r>
                    <w:rPr>
                      <w:sz w:val="21"/>
                      <w:szCs w:val="21"/>
                    </w:rPr>
                    <w:t>19</w:t>
                  </w:r>
                </w:p>
              </w:tc>
              <w:tc>
                <w:tcPr>
                  <w:tcW w:w="1344" w:type="pct"/>
                  <w:vAlign w:val="center"/>
                </w:tcPr>
                <w:p>
                  <w:pPr>
                    <w:pStyle w:val="109"/>
                    <w:rPr>
                      <w:sz w:val="21"/>
                      <w:szCs w:val="21"/>
                    </w:rPr>
                  </w:pPr>
                  <w:r>
                    <w:rPr>
                      <w:sz w:val="21"/>
                      <w:szCs w:val="21"/>
                    </w:rPr>
                    <w:t>挥发酚≤</w:t>
                  </w:r>
                </w:p>
              </w:tc>
              <w:tc>
                <w:tcPr>
                  <w:tcW w:w="818" w:type="pct"/>
                  <w:vAlign w:val="center"/>
                </w:tcPr>
                <w:p>
                  <w:pPr>
                    <w:pStyle w:val="109"/>
                    <w:rPr>
                      <w:sz w:val="21"/>
                      <w:szCs w:val="21"/>
                    </w:rPr>
                  </w:pPr>
                  <w:r>
                    <w:rPr>
                      <w:sz w:val="21"/>
                      <w:szCs w:val="21"/>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pct"/>
                  <w:vAlign w:val="center"/>
                </w:tcPr>
                <w:p>
                  <w:pPr>
                    <w:pStyle w:val="109"/>
                    <w:rPr>
                      <w:sz w:val="21"/>
                      <w:szCs w:val="21"/>
                    </w:rPr>
                  </w:pPr>
                  <w:r>
                    <w:rPr>
                      <w:sz w:val="21"/>
                      <w:szCs w:val="21"/>
                    </w:rPr>
                    <w:t>8</w:t>
                  </w:r>
                </w:p>
              </w:tc>
              <w:tc>
                <w:tcPr>
                  <w:tcW w:w="988" w:type="pct"/>
                  <w:vAlign w:val="center"/>
                </w:tcPr>
                <w:p>
                  <w:pPr>
                    <w:pStyle w:val="109"/>
                    <w:rPr>
                      <w:sz w:val="21"/>
                      <w:szCs w:val="21"/>
                    </w:rPr>
                  </w:pPr>
                  <w:r>
                    <w:rPr>
                      <w:sz w:val="21"/>
                      <w:szCs w:val="21"/>
                    </w:rPr>
                    <w:t>总氮≤</w:t>
                  </w:r>
                </w:p>
              </w:tc>
              <w:tc>
                <w:tcPr>
                  <w:tcW w:w="754" w:type="pct"/>
                  <w:vAlign w:val="center"/>
                </w:tcPr>
                <w:p>
                  <w:pPr>
                    <w:pStyle w:val="109"/>
                    <w:rPr>
                      <w:sz w:val="21"/>
                      <w:szCs w:val="21"/>
                    </w:rPr>
                  </w:pPr>
                  <w:r>
                    <w:rPr>
                      <w:sz w:val="21"/>
                      <w:szCs w:val="21"/>
                    </w:rPr>
                    <w:t>0.5</w:t>
                  </w:r>
                </w:p>
              </w:tc>
              <w:tc>
                <w:tcPr>
                  <w:tcW w:w="503" w:type="pct"/>
                  <w:vAlign w:val="center"/>
                </w:tcPr>
                <w:p>
                  <w:pPr>
                    <w:pStyle w:val="109"/>
                    <w:rPr>
                      <w:sz w:val="21"/>
                      <w:szCs w:val="21"/>
                    </w:rPr>
                  </w:pPr>
                  <w:r>
                    <w:rPr>
                      <w:sz w:val="21"/>
                      <w:szCs w:val="21"/>
                    </w:rPr>
                    <w:t>20</w:t>
                  </w:r>
                </w:p>
              </w:tc>
              <w:tc>
                <w:tcPr>
                  <w:tcW w:w="1344" w:type="pct"/>
                  <w:vAlign w:val="center"/>
                </w:tcPr>
                <w:p>
                  <w:pPr>
                    <w:pStyle w:val="109"/>
                    <w:rPr>
                      <w:sz w:val="21"/>
                      <w:szCs w:val="21"/>
                    </w:rPr>
                  </w:pPr>
                  <w:r>
                    <w:rPr>
                      <w:sz w:val="21"/>
                      <w:szCs w:val="21"/>
                    </w:rPr>
                    <w:t>石油类≤</w:t>
                  </w:r>
                </w:p>
              </w:tc>
              <w:tc>
                <w:tcPr>
                  <w:tcW w:w="818" w:type="pct"/>
                  <w:vAlign w:val="center"/>
                </w:tcPr>
                <w:p>
                  <w:pPr>
                    <w:pStyle w:val="109"/>
                    <w:rPr>
                      <w:sz w:val="21"/>
                      <w:szCs w:val="21"/>
                    </w:rPr>
                  </w:pPr>
                  <w:r>
                    <w:rPr>
                      <w:sz w:val="21"/>
                      <w:szCs w:val="21"/>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pct"/>
                  <w:vAlign w:val="center"/>
                </w:tcPr>
                <w:p>
                  <w:pPr>
                    <w:pStyle w:val="109"/>
                    <w:rPr>
                      <w:sz w:val="21"/>
                      <w:szCs w:val="21"/>
                    </w:rPr>
                  </w:pPr>
                  <w:r>
                    <w:rPr>
                      <w:sz w:val="21"/>
                      <w:szCs w:val="21"/>
                    </w:rPr>
                    <w:t>9</w:t>
                  </w:r>
                </w:p>
              </w:tc>
              <w:tc>
                <w:tcPr>
                  <w:tcW w:w="988" w:type="pct"/>
                  <w:vAlign w:val="center"/>
                </w:tcPr>
                <w:p>
                  <w:pPr>
                    <w:pStyle w:val="109"/>
                    <w:rPr>
                      <w:sz w:val="21"/>
                      <w:szCs w:val="21"/>
                    </w:rPr>
                  </w:pPr>
                  <w:r>
                    <w:rPr>
                      <w:sz w:val="21"/>
                      <w:szCs w:val="21"/>
                    </w:rPr>
                    <w:t>铜≤</w:t>
                  </w:r>
                </w:p>
              </w:tc>
              <w:tc>
                <w:tcPr>
                  <w:tcW w:w="754" w:type="pct"/>
                  <w:vAlign w:val="center"/>
                </w:tcPr>
                <w:p>
                  <w:pPr>
                    <w:pStyle w:val="109"/>
                    <w:rPr>
                      <w:sz w:val="21"/>
                      <w:szCs w:val="21"/>
                    </w:rPr>
                  </w:pPr>
                  <w:r>
                    <w:rPr>
                      <w:sz w:val="21"/>
                      <w:szCs w:val="21"/>
                    </w:rPr>
                    <w:t>1.0</w:t>
                  </w:r>
                </w:p>
              </w:tc>
              <w:tc>
                <w:tcPr>
                  <w:tcW w:w="503" w:type="pct"/>
                  <w:vAlign w:val="center"/>
                </w:tcPr>
                <w:p>
                  <w:pPr>
                    <w:pStyle w:val="109"/>
                    <w:rPr>
                      <w:sz w:val="21"/>
                      <w:szCs w:val="21"/>
                    </w:rPr>
                  </w:pPr>
                  <w:r>
                    <w:rPr>
                      <w:sz w:val="21"/>
                      <w:szCs w:val="21"/>
                    </w:rPr>
                    <w:t>21</w:t>
                  </w:r>
                </w:p>
              </w:tc>
              <w:tc>
                <w:tcPr>
                  <w:tcW w:w="1344" w:type="pct"/>
                  <w:vAlign w:val="center"/>
                </w:tcPr>
                <w:p>
                  <w:pPr>
                    <w:pStyle w:val="109"/>
                    <w:rPr>
                      <w:sz w:val="21"/>
                      <w:szCs w:val="21"/>
                    </w:rPr>
                  </w:pPr>
                  <w:r>
                    <w:rPr>
                      <w:sz w:val="21"/>
                      <w:szCs w:val="21"/>
                    </w:rPr>
                    <w:t>阴离子表面活性剂≤</w:t>
                  </w:r>
                </w:p>
              </w:tc>
              <w:tc>
                <w:tcPr>
                  <w:tcW w:w="818" w:type="pct"/>
                  <w:vAlign w:val="center"/>
                </w:tcPr>
                <w:p>
                  <w:pPr>
                    <w:pStyle w:val="109"/>
                    <w:rPr>
                      <w:sz w:val="21"/>
                      <w:szCs w:val="21"/>
                    </w:rPr>
                  </w:pPr>
                  <w:r>
                    <w:rPr>
                      <w:sz w:val="21"/>
                      <w:szCs w:val="21"/>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pct"/>
                  <w:vAlign w:val="center"/>
                </w:tcPr>
                <w:p>
                  <w:pPr>
                    <w:pStyle w:val="109"/>
                    <w:rPr>
                      <w:sz w:val="21"/>
                      <w:szCs w:val="21"/>
                    </w:rPr>
                  </w:pPr>
                  <w:r>
                    <w:rPr>
                      <w:sz w:val="21"/>
                      <w:szCs w:val="21"/>
                    </w:rPr>
                    <w:t>10</w:t>
                  </w:r>
                </w:p>
              </w:tc>
              <w:tc>
                <w:tcPr>
                  <w:tcW w:w="988" w:type="pct"/>
                  <w:vAlign w:val="center"/>
                </w:tcPr>
                <w:p>
                  <w:pPr>
                    <w:pStyle w:val="109"/>
                    <w:rPr>
                      <w:sz w:val="21"/>
                      <w:szCs w:val="21"/>
                    </w:rPr>
                  </w:pPr>
                  <w:r>
                    <w:rPr>
                      <w:sz w:val="21"/>
                      <w:szCs w:val="21"/>
                    </w:rPr>
                    <w:t>锌≤</w:t>
                  </w:r>
                </w:p>
              </w:tc>
              <w:tc>
                <w:tcPr>
                  <w:tcW w:w="754" w:type="pct"/>
                  <w:vAlign w:val="center"/>
                </w:tcPr>
                <w:p>
                  <w:pPr>
                    <w:pStyle w:val="109"/>
                    <w:rPr>
                      <w:sz w:val="21"/>
                      <w:szCs w:val="21"/>
                    </w:rPr>
                  </w:pPr>
                  <w:r>
                    <w:rPr>
                      <w:sz w:val="21"/>
                      <w:szCs w:val="21"/>
                    </w:rPr>
                    <w:t>1.0</w:t>
                  </w:r>
                </w:p>
              </w:tc>
              <w:tc>
                <w:tcPr>
                  <w:tcW w:w="503" w:type="pct"/>
                  <w:vAlign w:val="center"/>
                </w:tcPr>
                <w:p>
                  <w:pPr>
                    <w:pStyle w:val="109"/>
                    <w:rPr>
                      <w:sz w:val="21"/>
                      <w:szCs w:val="21"/>
                    </w:rPr>
                  </w:pPr>
                  <w:r>
                    <w:rPr>
                      <w:sz w:val="21"/>
                      <w:szCs w:val="21"/>
                    </w:rPr>
                    <w:t>22</w:t>
                  </w:r>
                </w:p>
              </w:tc>
              <w:tc>
                <w:tcPr>
                  <w:tcW w:w="1344" w:type="pct"/>
                  <w:vAlign w:val="center"/>
                </w:tcPr>
                <w:p>
                  <w:pPr>
                    <w:pStyle w:val="109"/>
                    <w:rPr>
                      <w:sz w:val="21"/>
                      <w:szCs w:val="21"/>
                    </w:rPr>
                  </w:pPr>
                  <w:r>
                    <w:rPr>
                      <w:sz w:val="21"/>
                      <w:szCs w:val="21"/>
                    </w:rPr>
                    <w:t>硫化物≤</w:t>
                  </w:r>
                </w:p>
              </w:tc>
              <w:tc>
                <w:tcPr>
                  <w:tcW w:w="818" w:type="pct"/>
                  <w:vAlign w:val="center"/>
                </w:tcPr>
                <w:p>
                  <w:pPr>
                    <w:pStyle w:val="109"/>
                    <w:rPr>
                      <w:sz w:val="21"/>
                      <w:szCs w:val="21"/>
                    </w:rPr>
                  </w:pPr>
                  <w:r>
                    <w:rPr>
                      <w:sz w:val="21"/>
                      <w:szCs w:val="21"/>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pct"/>
                  <w:vAlign w:val="center"/>
                </w:tcPr>
                <w:p>
                  <w:pPr>
                    <w:pStyle w:val="109"/>
                    <w:rPr>
                      <w:sz w:val="21"/>
                      <w:szCs w:val="21"/>
                    </w:rPr>
                  </w:pPr>
                  <w:r>
                    <w:rPr>
                      <w:sz w:val="21"/>
                      <w:szCs w:val="21"/>
                    </w:rPr>
                    <w:t>11</w:t>
                  </w:r>
                </w:p>
              </w:tc>
              <w:tc>
                <w:tcPr>
                  <w:tcW w:w="988" w:type="pct"/>
                  <w:vAlign w:val="center"/>
                </w:tcPr>
                <w:p>
                  <w:pPr>
                    <w:pStyle w:val="109"/>
                    <w:rPr>
                      <w:sz w:val="21"/>
                      <w:szCs w:val="21"/>
                    </w:rPr>
                  </w:pPr>
                  <w:r>
                    <w:rPr>
                      <w:sz w:val="21"/>
                      <w:szCs w:val="21"/>
                    </w:rPr>
                    <w:t>氟化物≤</w:t>
                  </w:r>
                </w:p>
              </w:tc>
              <w:tc>
                <w:tcPr>
                  <w:tcW w:w="754" w:type="pct"/>
                  <w:vAlign w:val="center"/>
                </w:tcPr>
                <w:p>
                  <w:pPr>
                    <w:pStyle w:val="109"/>
                    <w:rPr>
                      <w:sz w:val="21"/>
                      <w:szCs w:val="21"/>
                    </w:rPr>
                  </w:pPr>
                  <w:r>
                    <w:rPr>
                      <w:sz w:val="21"/>
                      <w:szCs w:val="21"/>
                    </w:rPr>
                    <w:t>1.0</w:t>
                  </w:r>
                </w:p>
              </w:tc>
              <w:tc>
                <w:tcPr>
                  <w:tcW w:w="503" w:type="pct"/>
                  <w:vAlign w:val="center"/>
                </w:tcPr>
                <w:p>
                  <w:pPr>
                    <w:pStyle w:val="109"/>
                    <w:rPr>
                      <w:sz w:val="21"/>
                      <w:szCs w:val="21"/>
                    </w:rPr>
                  </w:pPr>
                  <w:r>
                    <w:rPr>
                      <w:sz w:val="21"/>
                      <w:szCs w:val="21"/>
                    </w:rPr>
                    <w:t>23</w:t>
                  </w:r>
                </w:p>
              </w:tc>
              <w:tc>
                <w:tcPr>
                  <w:tcW w:w="1344" w:type="pct"/>
                  <w:vAlign w:val="center"/>
                </w:tcPr>
                <w:p>
                  <w:pPr>
                    <w:pStyle w:val="109"/>
                    <w:rPr>
                      <w:sz w:val="21"/>
                      <w:szCs w:val="21"/>
                    </w:rPr>
                  </w:pPr>
                  <w:r>
                    <w:rPr>
                      <w:sz w:val="21"/>
                      <w:szCs w:val="21"/>
                    </w:rPr>
                    <w:t>类大肠菌群（个/L）≤</w:t>
                  </w:r>
                </w:p>
              </w:tc>
              <w:tc>
                <w:tcPr>
                  <w:tcW w:w="818" w:type="pct"/>
                  <w:vAlign w:val="center"/>
                </w:tcPr>
                <w:p>
                  <w:pPr>
                    <w:pStyle w:val="109"/>
                    <w:rPr>
                      <w:sz w:val="21"/>
                      <w:szCs w:val="21"/>
                    </w:rPr>
                  </w:pPr>
                  <w:r>
                    <w:rPr>
                      <w:sz w:val="21"/>
                      <w:szCs w:val="21"/>
                    </w:rPr>
                    <w: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3" w:type="pct"/>
                  <w:vAlign w:val="center"/>
                </w:tcPr>
                <w:p>
                  <w:pPr>
                    <w:pStyle w:val="109"/>
                    <w:rPr>
                      <w:sz w:val="21"/>
                      <w:szCs w:val="21"/>
                    </w:rPr>
                  </w:pPr>
                  <w:r>
                    <w:rPr>
                      <w:sz w:val="21"/>
                      <w:szCs w:val="21"/>
                    </w:rPr>
                    <w:t>12</w:t>
                  </w:r>
                </w:p>
              </w:tc>
              <w:tc>
                <w:tcPr>
                  <w:tcW w:w="988" w:type="pct"/>
                  <w:vAlign w:val="center"/>
                </w:tcPr>
                <w:p>
                  <w:pPr>
                    <w:pStyle w:val="109"/>
                    <w:rPr>
                      <w:sz w:val="21"/>
                      <w:szCs w:val="21"/>
                    </w:rPr>
                  </w:pPr>
                  <w:r>
                    <w:rPr>
                      <w:sz w:val="21"/>
                      <w:szCs w:val="21"/>
                    </w:rPr>
                    <w:t>硒≤</w:t>
                  </w:r>
                </w:p>
              </w:tc>
              <w:tc>
                <w:tcPr>
                  <w:tcW w:w="754" w:type="pct"/>
                  <w:vAlign w:val="center"/>
                </w:tcPr>
                <w:p>
                  <w:pPr>
                    <w:pStyle w:val="109"/>
                    <w:rPr>
                      <w:sz w:val="21"/>
                      <w:szCs w:val="21"/>
                    </w:rPr>
                  </w:pPr>
                  <w:r>
                    <w:rPr>
                      <w:sz w:val="21"/>
                      <w:szCs w:val="21"/>
                    </w:rPr>
                    <w:t>0.01</w:t>
                  </w:r>
                </w:p>
              </w:tc>
              <w:tc>
                <w:tcPr>
                  <w:tcW w:w="503" w:type="pct"/>
                  <w:vAlign w:val="center"/>
                </w:tcPr>
                <w:p>
                  <w:pPr>
                    <w:pStyle w:val="109"/>
                    <w:rPr>
                      <w:sz w:val="21"/>
                      <w:szCs w:val="21"/>
                    </w:rPr>
                  </w:pPr>
                  <w:r>
                    <w:rPr>
                      <w:sz w:val="21"/>
                      <w:szCs w:val="21"/>
                    </w:rPr>
                    <w:t>24</w:t>
                  </w:r>
                </w:p>
              </w:tc>
              <w:tc>
                <w:tcPr>
                  <w:tcW w:w="1344" w:type="pct"/>
                  <w:vAlign w:val="center"/>
                </w:tcPr>
                <w:p>
                  <w:pPr>
                    <w:pStyle w:val="109"/>
                    <w:rPr>
                      <w:sz w:val="21"/>
                      <w:szCs w:val="21"/>
                    </w:rPr>
                  </w:pPr>
                  <w:r>
                    <w:rPr>
                      <w:sz w:val="21"/>
                      <w:szCs w:val="21"/>
                    </w:rPr>
                    <w:t>水温</w:t>
                  </w:r>
                </w:p>
              </w:tc>
              <w:tc>
                <w:tcPr>
                  <w:tcW w:w="818" w:type="pct"/>
                  <w:vAlign w:val="center"/>
                </w:tcPr>
                <w:p>
                  <w:pPr>
                    <w:pStyle w:val="109"/>
                    <w:rPr>
                      <w:sz w:val="21"/>
                      <w:szCs w:val="21"/>
                    </w:rPr>
                  </w:pPr>
                  <w:r>
                    <w:rPr>
                      <w:sz w:val="21"/>
                      <w:szCs w:val="21"/>
                    </w:rPr>
                    <w:t>/</w:t>
                  </w:r>
                </w:p>
              </w:tc>
            </w:tr>
          </w:tbl>
          <w:p>
            <w:pPr>
              <w:spacing w:line="360" w:lineRule="auto"/>
              <w:ind w:firstLine="480" w:firstLineChars="200"/>
              <w:rPr>
                <w:rFonts w:ascii="Times New Roman" w:hAnsi="Times New Roman"/>
                <w:b/>
                <w:bCs/>
                <w:sz w:val="24"/>
              </w:rPr>
            </w:pPr>
            <w:r>
              <w:rPr>
                <w:rFonts w:ascii="Times New Roman" w:hAnsi="Times New Roman"/>
                <w:b/>
                <w:bCs/>
                <w:sz w:val="24"/>
              </w:rPr>
              <w:t>2、污染物排放标准</w:t>
            </w:r>
          </w:p>
          <w:p>
            <w:pPr>
              <w:spacing w:line="360" w:lineRule="auto"/>
              <w:ind w:firstLine="480" w:firstLineChars="200"/>
              <w:rPr>
                <w:rFonts w:ascii="Times New Roman" w:hAnsi="Times New Roman"/>
                <w:sz w:val="24"/>
              </w:rPr>
            </w:pPr>
            <w:r>
              <w:rPr>
                <w:rFonts w:ascii="Times New Roman" w:hAnsi="Times New Roman"/>
                <w:sz w:val="24"/>
              </w:rPr>
              <w:t>（1）大气污染物排放标准</w:t>
            </w:r>
          </w:p>
          <w:p>
            <w:pPr>
              <w:spacing w:line="360" w:lineRule="auto"/>
              <w:ind w:firstLine="480" w:firstLineChars="200"/>
              <w:rPr>
                <w:rFonts w:ascii="Times New Roman" w:hAnsi="Times New Roman"/>
                <w:sz w:val="24"/>
              </w:rPr>
            </w:pPr>
            <w:r>
              <w:rPr>
                <w:rFonts w:ascii="Times New Roman" w:hAnsi="Times New Roman"/>
                <w:sz w:val="24"/>
              </w:rPr>
              <w:t>项目施工过程中的大气污染物为施工扬尘，执行《大气污染物综合排放标准》（GB16297-1996）无组织排放控制浓度限值，详见下表3-6。</w:t>
            </w:r>
          </w:p>
          <w:p>
            <w:pPr>
              <w:pStyle w:val="117"/>
              <w:spacing w:line="276" w:lineRule="auto"/>
              <w:ind w:firstLine="600" w:firstLineChars="250"/>
              <w:rPr>
                <w:rFonts w:eastAsia="宋体"/>
                <w:b/>
                <w:szCs w:val="24"/>
              </w:rPr>
            </w:pPr>
            <w:r>
              <w:rPr>
                <w:rFonts w:eastAsia="宋体"/>
                <w:b/>
                <w:szCs w:val="24"/>
              </w:rPr>
              <w:t>表3-6   大气污染物综合排放标准</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2"/>
              <w:gridCol w:w="2544"/>
              <w:gridCol w:w="1852"/>
              <w:gridCol w:w="24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2" w:type="dxa"/>
                  <w:vMerge w:val="restart"/>
                  <w:shd w:val="clear" w:color="auto" w:fill="auto"/>
                  <w:vAlign w:val="center"/>
                </w:tcPr>
                <w:p>
                  <w:pPr>
                    <w:spacing w:line="240" w:lineRule="exact"/>
                    <w:jc w:val="center"/>
                    <w:rPr>
                      <w:rFonts w:ascii="Times New Roman" w:hAnsi="Times New Roman"/>
                      <w:b/>
                      <w:bCs/>
                      <w:szCs w:val="21"/>
                    </w:rPr>
                  </w:pPr>
                  <w:r>
                    <w:rPr>
                      <w:rFonts w:ascii="Times New Roman" w:hAnsi="Times New Roman"/>
                      <w:b/>
                      <w:bCs/>
                      <w:szCs w:val="21"/>
                    </w:rPr>
                    <w:t>污染物</w:t>
                  </w:r>
                </w:p>
              </w:tc>
              <w:tc>
                <w:tcPr>
                  <w:tcW w:w="4396" w:type="dxa"/>
                  <w:gridSpan w:val="2"/>
                  <w:shd w:val="clear" w:color="auto" w:fill="auto"/>
                  <w:vAlign w:val="center"/>
                </w:tcPr>
                <w:p>
                  <w:pPr>
                    <w:spacing w:line="240" w:lineRule="exact"/>
                    <w:jc w:val="center"/>
                    <w:rPr>
                      <w:rFonts w:ascii="Times New Roman" w:hAnsi="Times New Roman"/>
                      <w:b/>
                      <w:bCs/>
                      <w:szCs w:val="21"/>
                    </w:rPr>
                  </w:pPr>
                  <w:r>
                    <w:rPr>
                      <w:rFonts w:ascii="Times New Roman" w:hAnsi="Times New Roman"/>
                      <w:b/>
                      <w:bCs/>
                      <w:szCs w:val="21"/>
                    </w:rPr>
                    <w:t>无组织排放监控浓度限值</w:t>
                  </w:r>
                </w:p>
              </w:tc>
              <w:tc>
                <w:tcPr>
                  <w:tcW w:w="2415" w:type="dxa"/>
                  <w:vMerge w:val="restart"/>
                  <w:shd w:val="clear" w:color="auto" w:fill="auto"/>
                  <w:vAlign w:val="center"/>
                </w:tcPr>
                <w:p>
                  <w:pPr>
                    <w:spacing w:line="240" w:lineRule="exact"/>
                    <w:jc w:val="center"/>
                    <w:rPr>
                      <w:rFonts w:ascii="Times New Roman" w:hAnsi="Times New Roman"/>
                      <w:b/>
                      <w:bCs/>
                      <w:szCs w:val="21"/>
                    </w:rPr>
                  </w:pPr>
                  <w:r>
                    <w:rPr>
                      <w:rFonts w:ascii="Times New Roman" w:hAnsi="Times New Roman"/>
                      <w:b/>
                      <w:bCs/>
                      <w:szCs w:val="21"/>
                    </w:rPr>
                    <w:t>依据标准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2" w:type="dxa"/>
                  <w:vMerge w:val="continue"/>
                  <w:shd w:val="clear" w:color="auto" w:fill="auto"/>
                  <w:vAlign w:val="center"/>
                </w:tcPr>
                <w:p>
                  <w:pPr>
                    <w:spacing w:line="240" w:lineRule="exact"/>
                    <w:jc w:val="center"/>
                    <w:rPr>
                      <w:rFonts w:ascii="Times New Roman" w:hAnsi="Times New Roman"/>
                      <w:b/>
                      <w:bCs/>
                      <w:szCs w:val="21"/>
                    </w:rPr>
                  </w:pPr>
                </w:p>
              </w:tc>
              <w:tc>
                <w:tcPr>
                  <w:tcW w:w="2544" w:type="dxa"/>
                  <w:shd w:val="clear" w:color="auto" w:fill="auto"/>
                  <w:vAlign w:val="center"/>
                </w:tcPr>
                <w:p>
                  <w:pPr>
                    <w:spacing w:line="240" w:lineRule="exact"/>
                    <w:jc w:val="center"/>
                    <w:rPr>
                      <w:rFonts w:ascii="Times New Roman" w:hAnsi="Times New Roman"/>
                      <w:b/>
                      <w:bCs/>
                      <w:szCs w:val="21"/>
                    </w:rPr>
                  </w:pPr>
                  <w:r>
                    <w:rPr>
                      <w:rFonts w:ascii="Times New Roman" w:hAnsi="Times New Roman"/>
                      <w:b/>
                      <w:bCs/>
                      <w:szCs w:val="21"/>
                    </w:rPr>
                    <w:t>监控点</w:t>
                  </w:r>
                </w:p>
              </w:tc>
              <w:tc>
                <w:tcPr>
                  <w:tcW w:w="1852" w:type="dxa"/>
                  <w:shd w:val="clear" w:color="auto" w:fill="auto"/>
                  <w:vAlign w:val="center"/>
                </w:tcPr>
                <w:p>
                  <w:pPr>
                    <w:spacing w:line="240" w:lineRule="exact"/>
                    <w:ind w:firstLine="315" w:firstLineChars="150"/>
                    <w:rPr>
                      <w:rFonts w:ascii="Times New Roman" w:hAnsi="Times New Roman"/>
                      <w:b/>
                      <w:bCs/>
                      <w:szCs w:val="21"/>
                    </w:rPr>
                  </w:pPr>
                  <w:r>
                    <w:rPr>
                      <w:rFonts w:ascii="Times New Roman" w:hAnsi="Times New Roman"/>
                      <w:b/>
                      <w:bCs/>
                      <w:szCs w:val="21"/>
                    </w:rPr>
                    <w:t>浓度mg/m</w:t>
                  </w:r>
                  <w:r>
                    <w:rPr>
                      <w:rFonts w:ascii="Times New Roman" w:hAnsi="Times New Roman"/>
                      <w:b/>
                      <w:bCs/>
                      <w:szCs w:val="21"/>
                      <w:vertAlign w:val="superscript"/>
                    </w:rPr>
                    <w:t>3</w:t>
                  </w:r>
                </w:p>
              </w:tc>
              <w:tc>
                <w:tcPr>
                  <w:tcW w:w="2415" w:type="dxa"/>
                  <w:vMerge w:val="continue"/>
                  <w:shd w:val="clear" w:color="auto" w:fill="auto"/>
                  <w:vAlign w:val="center"/>
                </w:tcPr>
                <w:p>
                  <w:pPr>
                    <w:spacing w:line="240" w:lineRule="exact"/>
                    <w:jc w:val="center"/>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2" w:type="dxa"/>
                  <w:shd w:val="clear" w:color="auto" w:fill="auto"/>
                  <w:vAlign w:val="center"/>
                </w:tcPr>
                <w:p>
                  <w:pPr>
                    <w:spacing w:line="240" w:lineRule="exact"/>
                    <w:jc w:val="center"/>
                    <w:rPr>
                      <w:rFonts w:ascii="Times New Roman" w:hAnsi="Times New Roman"/>
                      <w:szCs w:val="21"/>
                    </w:rPr>
                  </w:pPr>
                  <w:r>
                    <w:rPr>
                      <w:rFonts w:ascii="Times New Roman" w:hAnsi="Times New Roman"/>
                      <w:szCs w:val="21"/>
                    </w:rPr>
                    <w:t>颗粒物</w:t>
                  </w:r>
                </w:p>
              </w:tc>
              <w:tc>
                <w:tcPr>
                  <w:tcW w:w="2544" w:type="dxa"/>
                  <w:shd w:val="clear" w:color="auto" w:fill="auto"/>
                  <w:vAlign w:val="center"/>
                </w:tcPr>
                <w:p>
                  <w:pPr>
                    <w:spacing w:line="240" w:lineRule="exact"/>
                    <w:jc w:val="center"/>
                    <w:rPr>
                      <w:rFonts w:ascii="Times New Roman" w:hAnsi="Times New Roman"/>
                      <w:szCs w:val="21"/>
                    </w:rPr>
                  </w:pPr>
                  <w:r>
                    <w:rPr>
                      <w:rFonts w:ascii="Times New Roman" w:hAnsi="Times New Roman"/>
                      <w:szCs w:val="21"/>
                    </w:rPr>
                    <w:t>周界外浓度最高点</w:t>
                  </w:r>
                </w:p>
              </w:tc>
              <w:tc>
                <w:tcPr>
                  <w:tcW w:w="1852" w:type="dxa"/>
                  <w:shd w:val="clear" w:color="auto" w:fill="auto"/>
                  <w:vAlign w:val="center"/>
                </w:tcPr>
                <w:p>
                  <w:pPr>
                    <w:spacing w:line="240" w:lineRule="exact"/>
                    <w:jc w:val="center"/>
                    <w:rPr>
                      <w:rFonts w:ascii="Times New Roman" w:hAnsi="Times New Roman"/>
                      <w:szCs w:val="21"/>
                    </w:rPr>
                  </w:pPr>
                  <w:r>
                    <w:rPr>
                      <w:rFonts w:ascii="Times New Roman" w:hAnsi="Times New Roman"/>
                      <w:szCs w:val="21"/>
                    </w:rPr>
                    <w:t>1.0</w:t>
                  </w:r>
                </w:p>
              </w:tc>
              <w:tc>
                <w:tcPr>
                  <w:tcW w:w="2415" w:type="dxa"/>
                  <w:vMerge w:val="restart"/>
                  <w:shd w:val="clear" w:color="auto" w:fill="auto"/>
                  <w:vAlign w:val="center"/>
                </w:tcPr>
                <w:p>
                  <w:pPr>
                    <w:spacing w:line="240" w:lineRule="exact"/>
                    <w:jc w:val="center"/>
                    <w:rPr>
                      <w:rFonts w:ascii="Times New Roman" w:hAnsi="Times New Roman"/>
                      <w:szCs w:val="21"/>
                    </w:rPr>
                  </w:pPr>
                  <w:r>
                    <w:rPr>
                      <w:rFonts w:ascii="Times New Roman" w:hAnsi="Times New Roman"/>
                      <w:szCs w:val="21"/>
                    </w:rPr>
                    <w:t>《大气污染物综合</w:t>
                  </w:r>
                </w:p>
                <w:p>
                  <w:pPr>
                    <w:spacing w:line="240" w:lineRule="exact"/>
                    <w:jc w:val="center"/>
                    <w:rPr>
                      <w:rFonts w:ascii="Times New Roman" w:hAnsi="Times New Roman"/>
                      <w:szCs w:val="21"/>
                    </w:rPr>
                  </w:pPr>
                  <w:r>
                    <w:rPr>
                      <w:rFonts w:ascii="Times New Roman" w:hAnsi="Times New Roman"/>
                      <w:szCs w:val="21"/>
                    </w:rPr>
                    <w:t>排放标准》</w:t>
                  </w:r>
                </w:p>
                <w:p>
                  <w:pPr>
                    <w:spacing w:line="240" w:lineRule="exact"/>
                    <w:jc w:val="center"/>
                    <w:rPr>
                      <w:rFonts w:ascii="Times New Roman" w:hAnsi="Times New Roman"/>
                      <w:szCs w:val="21"/>
                    </w:rPr>
                  </w:pPr>
                  <w:r>
                    <w:rPr>
                      <w:rFonts w:ascii="Times New Roman" w:hAnsi="Times New Roman"/>
                      <w:szCs w:val="21"/>
                    </w:rPr>
                    <w:t>（GB16297-1996）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32" w:type="dxa"/>
                  <w:shd w:val="clear" w:color="auto" w:fill="auto"/>
                  <w:vAlign w:val="center"/>
                </w:tcPr>
                <w:p>
                  <w:pPr>
                    <w:spacing w:line="240" w:lineRule="exact"/>
                    <w:jc w:val="center"/>
                    <w:rPr>
                      <w:rFonts w:ascii="Times New Roman" w:hAnsi="Times New Roman"/>
                      <w:szCs w:val="21"/>
                    </w:rPr>
                  </w:pPr>
                  <w:r>
                    <w:rPr>
                      <w:rFonts w:ascii="Times New Roman" w:hAnsi="Times New Roman"/>
                      <w:szCs w:val="21"/>
                    </w:rPr>
                    <w:t>苯并[α]芘</w:t>
                  </w:r>
                </w:p>
              </w:tc>
              <w:tc>
                <w:tcPr>
                  <w:tcW w:w="2544" w:type="dxa"/>
                  <w:shd w:val="clear" w:color="auto" w:fill="auto"/>
                  <w:vAlign w:val="center"/>
                </w:tcPr>
                <w:p>
                  <w:pPr>
                    <w:spacing w:line="240" w:lineRule="exact"/>
                    <w:jc w:val="center"/>
                    <w:rPr>
                      <w:rFonts w:ascii="Times New Roman" w:hAnsi="Times New Roman"/>
                      <w:szCs w:val="21"/>
                    </w:rPr>
                  </w:pPr>
                  <w:r>
                    <w:rPr>
                      <w:rFonts w:ascii="Times New Roman" w:hAnsi="Times New Roman"/>
                      <w:szCs w:val="21"/>
                    </w:rPr>
                    <w:t>周界外浓度最高点</w:t>
                  </w:r>
                </w:p>
              </w:tc>
              <w:tc>
                <w:tcPr>
                  <w:tcW w:w="1852" w:type="dxa"/>
                  <w:shd w:val="clear" w:color="auto" w:fill="auto"/>
                  <w:vAlign w:val="center"/>
                </w:tcPr>
                <w:p>
                  <w:pPr>
                    <w:spacing w:line="240" w:lineRule="exact"/>
                    <w:ind w:firstLine="315" w:firstLineChars="150"/>
                    <w:rPr>
                      <w:rFonts w:ascii="Times New Roman" w:hAnsi="Times New Roman"/>
                      <w:szCs w:val="21"/>
                    </w:rPr>
                  </w:pPr>
                  <w:r>
                    <w:rPr>
                      <w:rFonts w:ascii="Times New Roman" w:hAnsi="Times New Roman"/>
                      <w:szCs w:val="21"/>
                    </w:rPr>
                    <w:t>0.008ug/m</w:t>
                  </w:r>
                  <w:r>
                    <w:rPr>
                      <w:rFonts w:ascii="Times New Roman" w:hAnsi="Times New Roman"/>
                      <w:szCs w:val="21"/>
                      <w:vertAlign w:val="superscript"/>
                    </w:rPr>
                    <w:t>3</w:t>
                  </w:r>
                </w:p>
              </w:tc>
              <w:tc>
                <w:tcPr>
                  <w:tcW w:w="2415" w:type="dxa"/>
                  <w:vMerge w:val="continue"/>
                  <w:shd w:val="clear" w:color="auto" w:fill="auto"/>
                  <w:vAlign w:val="center"/>
                </w:tcPr>
                <w:p>
                  <w:pPr>
                    <w:spacing w:line="240" w:lineRule="exact"/>
                    <w:jc w:val="center"/>
                    <w:rPr>
                      <w:rFonts w:ascii="Times New Roman" w:hAnsi="Times New Roman"/>
                      <w:szCs w:val="21"/>
                    </w:rPr>
                  </w:pPr>
                </w:p>
              </w:tc>
            </w:tr>
          </w:tbl>
          <w:p>
            <w:pPr>
              <w:spacing w:line="360" w:lineRule="auto"/>
              <w:ind w:firstLine="480" w:firstLineChars="200"/>
              <w:rPr>
                <w:rFonts w:ascii="Times New Roman" w:hAnsi="Times New Roman"/>
                <w:sz w:val="24"/>
              </w:rPr>
            </w:pPr>
            <w:r>
              <w:rPr>
                <w:rFonts w:hint="eastAsia" w:ascii="Times New Roman" w:hAnsi="Times New Roman"/>
                <w:sz w:val="24"/>
              </w:rPr>
              <w:t>（2）废水排放标准</w:t>
            </w:r>
          </w:p>
          <w:p>
            <w:pPr>
              <w:spacing w:line="360" w:lineRule="auto"/>
              <w:ind w:firstLine="480" w:firstLineChars="200"/>
              <w:rPr>
                <w:rFonts w:ascii="Times New Roman" w:hAnsi="Times New Roman"/>
                <w:sz w:val="24"/>
              </w:rPr>
            </w:pPr>
            <w:r>
              <w:rPr>
                <w:rFonts w:hint="eastAsia" w:ascii="Times New Roman" w:hAnsi="Times New Roman"/>
                <w:sz w:val="24"/>
              </w:rPr>
              <w:t>项目运营期游客中心的洗手、冲厕废水经化粪池处理后，需达到《污水综合排放标准》（GB8978-1996）中的三级标准。详见表3-</w:t>
            </w:r>
            <w:r>
              <w:rPr>
                <w:rFonts w:ascii="Times New Roman" w:hAnsi="Times New Roman"/>
                <w:sz w:val="24"/>
              </w:rPr>
              <w:t>7</w:t>
            </w:r>
            <w:r>
              <w:rPr>
                <w:rFonts w:hint="eastAsia" w:ascii="Times New Roman" w:hAnsi="Times New Roman"/>
                <w:sz w:val="24"/>
              </w:rPr>
              <w:t>。</w:t>
            </w:r>
          </w:p>
          <w:p>
            <w:pPr>
              <w:pStyle w:val="117"/>
              <w:spacing w:line="276" w:lineRule="auto"/>
              <w:ind w:firstLine="600" w:firstLineChars="250"/>
              <w:rPr>
                <w:rFonts w:eastAsia="宋体"/>
                <w:b/>
                <w:szCs w:val="24"/>
              </w:rPr>
            </w:pPr>
          </w:p>
          <w:p>
            <w:pPr>
              <w:pStyle w:val="117"/>
              <w:spacing w:line="276" w:lineRule="auto"/>
              <w:ind w:firstLine="600" w:firstLineChars="250"/>
              <w:rPr>
                <w:rFonts w:eastAsia="宋体"/>
                <w:b/>
                <w:szCs w:val="24"/>
              </w:rPr>
            </w:pPr>
          </w:p>
          <w:p>
            <w:pPr>
              <w:pStyle w:val="117"/>
              <w:spacing w:line="276" w:lineRule="auto"/>
              <w:ind w:firstLine="600" w:firstLineChars="250"/>
              <w:rPr>
                <w:szCs w:val="24"/>
              </w:rPr>
            </w:pPr>
            <w:r>
              <w:rPr>
                <w:rFonts w:eastAsia="宋体"/>
                <w:b/>
                <w:szCs w:val="24"/>
              </w:rPr>
              <w:t>表3-7</w:t>
            </w:r>
            <w:r>
              <w:rPr>
                <w:rFonts w:hint="eastAsia" w:eastAsia="宋体"/>
                <w:b/>
                <w:szCs w:val="24"/>
              </w:rPr>
              <w:t xml:space="preserve">   </w:t>
            </w:r>
            <w:r>
              <w:rPr>
                <w:rFonts w:eastAsia="宋体"/>
                <w:b/>
                <w:szCs w:val="24"/>
              </w:rPr>
              <w:t xml:space="preserve">   《污水综合排放标准》（GB 8978-1996）</w:t>
            </w:r>
            <w:r>
              <w:rPr>
                <w:szCs w:val="24"/>
              </w:rPr>
              <w:t xml:space="preserve">   </w:t>
            </w:r>
          </w:p>
          <w:tbl>
            <w:tblPr>
              <w:tblStyle w:val="47"/>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758"/>
              <w:gridCol w:w="1300"/>
              <w:gridCol w:w="1201"/>
              <w:gridCol w:w="1170"/>
              <w:gridCol w:w="1523"/>
              <w:gridCol w:w="149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28" w:type="dxa"/>
                  <w:vAlign w:val="center"/>
                </w:tcPr>
                <w:p>
                  <w:pPr>
                    <w:pStyle w:val="196"/>
                  </w:pPr>
                  <w:r>
                    <w:t>项目</w:t>
                  </w:r>
                </w:p>
              </w:tc>
              <w:tc>
                <w:tcPr>
                  <w:tcW w:w="1056" w:type="dxa"/>
                </w:tcPr>
                <w:p>
                  <w:pPr>
                    <w:pStyle w:val="196"/>
                  </w:pPr>
                  <w:r>
                    <w:t>pH</w:t>
                  </w:r>
                </w:p>
              </w:tc>
              <w:tc>
                <w:tcPr>
                  <w:tcW w:w="975" w:type="dxa"/>
                </w:tcPr>
                <w:p>
                  <w:pPr>
                    <w:pStyle w:val="196"/>
                  </w:pPr>
                  <w:r>
                    <w:t>COD</w:t>
                  </w:r>
                </w:p>
              </w:tc>
              <w:tc>
                <w:tcPr>
                  <w:tcW w:w="950" w:type="dxa"/>
                </w:tcPr>
                <w:p>
                  <w:pPr>
                    <w:pStyle w:val="196"/>
                  </w:pPr>
                  <w:r>
                    <w:t>BOD</w:t>
                  </w:r>
                  <w:r>
                    <w:rPr>
                      <w:vertAlign w:val="subscript"/>
                    </w:rPr>
                    <w:t>5</w:t>
                  </w:r>
                </w:p>
              </w:tc>
              <w:tc>
                <w:tcPr>
                  <w:tcW w:w="1237" w:type="dxa"/>
                </w:tcPr>
                <w:p>
                  <w:pPr>
                    <w:pStyle w:val="196"/>
                  </w:pPr>
                  <w:r>
                    <w:t>SS</w:t>
                  </w:r>
                </w:p>
              </w:tc>
              <w:tc>
                <w:tcPr>
                  <w:tcW w:w="1211" w:type="dxa"/>
                </w:tcPr>
                <w:p>
                  <w:pPr>
                    <w:pStyle w:val="196"/>
                  </w:pPr>
                  <w:r>
                    <w:t>NH</w:t>
                  </w:r>
                  <w:r>
                    <w:rPr>
                      <w:vertAlign w:val="subscript"/>
                    </w:rPr>
                    <w:t>3</w:t>
                  </w:r>
                  <w:r>
                    <w:t>-N</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428" w:type="dxa"/>
                  <w:vAlign w:val="center"/>
                </w:tcPr>
                <w:p>
                  <w:pPr>
                    <w:pStyle w:val="196"/>
                  </w:pPr>
                  <w:r>
                    <w:t>标准（mg/L）</w:t>
                  </w:r>
                </w:p>
              </w:tc>
              <w:tc>
                <w:tcPr>
                  <w:tcW w:w="1056" w:type="dxa"/>
                  <w:vAlign w:val="center"/>
                </w:tcPr>
                <w:p>
                  <w:pPr>
                    <w:pStyle w:val="196"/>
                  </w:pPr>
                  <w:r>
                    <w:t>6.0-9.0</w:t>
                  </w:r>
                </w:p>
              </w:tc>
              <w:tc>
                <w:tcPr>
                  <w:tcW w:w="975" w:type="dxa"/>
                  <w:vAlign w:val="center"/>
                </w:tcPr>
                <w:p>
                  <w:pPr>
                    <w:pStyle w:val="196"/>
                  </w:pPr>
                  <w:r>
                    <w:t>500</w:t>
                  </w:r>
                </w:p>
              </w:tc>
              <w:tc>
                <w:tcPr>
                  <w:tcW w:w="950" w:type="dxa"/>
                  <w:vAlign w:val="center"/>
                </w:tcPr>
                <w:p>
                  <w:pPr>
                    <w:pStyle w:val="196"/>
                  </w:pPr>
                  <w:r>
                    <w:t>300</w:t>
                  </w:r>
                </w:p>
              </w:tc>
              <w:tc>
                <w:tcPr>
                  <w:tcW w:w="1237" w:type="dxa"/>
                  <w:vAlign w:val="center"/>
                </w:tcPr>
                <w:p>
                  <w:pPr>
                    <w:pStyle w:val="196"/>
                  </w:pPr>
                  <w:r>
                    <w:t>400</w:t>
                  </w:r>
                </w:p>
              </w:tc>
              <w:tc>
                <w:tcPr>
                  <w:tcW w:w="1211" w:type="dxa"/>
                  <w:vAlign w:val="center"/>
                </w:tcPr>
                <w:p>
                  <w:pPr>
                    <w:pStyle w:val="196"/>
                  </w:pPr>
                  <w:r>
                    <w:t>/</w:t>
                  </w:r>
                </w:p>
              </w:tc>
            </w:tr>
          </w:tbl>
          <w:p>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3</w:t>
            </w:r>
            <w:r>
              <w:rPr>
                <w:rFonts w:ascii="Times New Roman" w:hAnsi="Times New Roman"/>
                <w:sz w:val="24"/>
              </w:rPr>
              <w:t>）噪声排放标准</w:t>
            </w:r>
          </w:p>
          <w:p>
            <w:pPr>
              <w:spacing w:line="360" w:lineRule="auto"/>
              <w:ind w:firstLine="480" w:firstLineChars="200"/>
              <w:rPr>
                <w:rFonts w:ascii="Times New Roman" w:hAnsi="Times New Roman"/>
                <w:sz w:val="24"/>
              </w:rPr>
            </w:pPr>
            <w:r>
              <w:rPr>
                <w:rFonts w:ascii="Times New Roman" w:hAnsi="Times New Roman"/>
                <w:sz w:val="24"/>
              </w:rPr>
              <w:t>施工期执行《建筑施工场界环境噪声排放标准》（GB12523-2011），即昼间70dB(A)，夜间55dB(A)。</w:t>
            </w:r>
          </w:p>
          <w:p>
            <w:pPr>
              <w:pStyle w:val="117"/>
              <w:spacing w:line="276" w:lineRule="auto"/>
              <w:ind w:firstLine="600" w:firstLineChars="250"/>
              <w:rPr>
                <w:rFonts w:eastAsia="宋体"/>
                <w:b/>
                <w:szCs w:val="24"/>
              </w:rPr>
            </w:pPr>
            <w:r>
              <w:rPr>
                <w:rFonts w:eastAsia="宋体"/>
                <w:b/>
                <w:szCs w:val="24"/>
              </w:rPr>
              <w:t>表3-8    施工场界扬尘排放限值     dB（A）</w:t>
            </w:r>
          </w:p>
          <w:tbl>
            <w:tblPr>
              <w:tblStyle w:val="4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22"/>
              <w:gridCol w:w="2338"/>
              <w:gridCol w:w="23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5" w:type="pct"/>
                  <w:vMerge w:val="restart"/>
                  <w:vAlign w:val="center"/>
                </w:tcPr>
                <w:p>
                  <w:pPr>
                    <w:jc w:val="center"/>
                    <w:rPr>
                      <w:rFonts w:ascii="Times New Roman" w:hAnsi="Times New Roman"/>
                      <w:bCs/>
                      <w:szCs w:val="21"/>
                    </w:rPr>
                  </w:pPr>
                  <w:r>
                    <w:rPr>
                      <w:rFonts w:ascii="Times New Roman" w:hAnsi="Times New Roman"/>
                      <w:bCs/>
                      <w:szCs w:val="21"/>
                    </w:rPr>
                    <w:t>《建筑施工给场界环境噪声排放标准》（GB12523-2011）</w:t>
                  </w:r>
                </w:p>
              </w:tc>
              <w:tc>
                <w:tcPr>
                  <w:tcW w:w="2795" w:type="pct"/>
                  <w:gridSpan w:val="2"/>
                  <w:vAlign w:val="center"/>
                </w:tcPr>
                <w:p>
                  <w:pPr>
                    <w:jc w:val="center"/>
                    <w:rPr>
                      <w:rFonts w:ascii="Times New Roman" w:hAnsi="Times New Roman"/>
                      <w:bCs/>
                      <w:szCs w:val="21"/>
                    </w:rPr>
                  </w:pPr>
                  <w:r>
                    <w:rPr>
                      <w:rFonts w:ascii="Times New Roman" w:hAnsi="Times New Roman"/>
                      <w:bCs/>
                      <w:szCs w:val="21"/>
                    </w:rPr>
                    <w:t>噪声值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5" w:type="pct"/>
                  <w:vMerge w:val="continue"/>
                  <w:vAlign w:val="center"/>
                </w:tcPr>
                <w:p>
                  <w:pPr>
                    <w:jc w:val="center"/>
                    <w:rPr>
                      <w:rFonts w:ascii="Times New Roman" w:hAnsi="Times New Roman"/>
                      <w:bCs/>
                      <w:szCs w:val="21"/>
                    </w:rPr>
                  </w:pPr>
                </w:p>
              </w:tc>
              <w:tc>
                <w:tcPr>
                  <w:tcW w:w="1385" w:type="pct"/>
                  <w:vAlign w:val="center"/>
                </w:tcPr>
                <w:p>
                  <w:pPr>
                    <w:jc w:val="center"/>
                    <w:rPr>
                      <w:rFonts w:ascii="Times New Roman" w:hAnsi="Times New Roman"/>
                      <w:bCs/>
                      <w:szCs w:val="21"/>
                    </w:rPr>
                  </w:pPr>
                  <w:r>
                    <w:rPr>
                      <w:rFonts w:ascii="Times New Roman" w:hAnsi="Times New Roman"/>
                      <w:bCs/>
                      <w:szCs w:val="21"/>
                    </w:rPr>
                    <w:t>昼间</w:t>
                  </w:r>
                </w:p>
              </w:tc>
              <w:tc>
                <w:tcPr>
                  <w:tcW w:w="1410" w:type="pct"/>
                  <w:vAlign w:val="center"/>
                </w:tcPr>
                <w:p>
                  <w:pPr>
                    <w:jc w:val="center"/>
                    <w:rPr>
                      <w:rFonts w:ascii="Times New Roman" w:hAnsi="Times New Roman"/>
                      <w:bCs/>
                      <w:szCs w:val="21"/>
                    </w:rPr>
                  </w:pPr>
                  <w:r>
                    <w:rPr>
                      <w:rFonts w:ascii="Times New Roman" w:hAnsi="Times New Roman"/>
                      <w:bCs/>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05" w:type="pct"/>
                  <w:vMerge w:val="continue"/>
                  <w:vAlign w:val="center"/>
                </w:tcPr>
                <w:p>
                  <w:pPr>
                    <w:jc w:val="center"/>
                    <w:rPr>
                      <w:rFonts w:ascii="Times New Roman" w:hAnsi="Times New Roman"/>
                      <w:bCs/>
                      <w:szCs w:val="21"/>
                    </w:rPr>
                  </w:pPr>
                </w:p>
              </w:tc>
              <w:tc>
                <w:tcPr>
                  <w:tcW w:w="1385" w:type="pct"/>
                  <w:vAlign w:val="center"/>
                </w:tcPr>
                <w:p>
                  <w:pPr>
                    <w:jc w:val="center"/>
                    <w:rPr>
                      <w:rFonts w:ascii="Times New Roman" w:hAnsi="Times New Roman"/>
                      <w:bCs/>
                      <w:szCs w:val="21"/>
                    </w:rPr>
                  </w:pPr>
                  <w:r>
                    <w:rPr>
                      <w:rFonts w:ascii="Times New Roman" w:hAnsi="Times New Roman"/>
                      <w:bCs/>
                      <w:szCs w:val="21"/>
                    </w:rPr>
                    <w:t>70</w:t>
                  </w:r>
                </w:p>
              </w:tc>
              <w:tc>
                <w:tcPr>
                  <w:tcW w:w="1410" w:type="pct"/>
                  <w:vAlign w:val="center"/>
                </w:tcPr>
                <w:p>
                  <w:pPr>
                    <w:jc w:val="center"/>
                    <w:rPr>
                      <w:rFonts w:ascii="Times New Roman" w:hAnsi="Times New Roman"/>
                      <w:bCs/>
                      <w:szCs w:val="21"/>
                    </w:rPr>
                  </w:pPr>
                  <w:r>
                    <w:rPr>
                      <w:rFonts w:ascii="Times New Roman" w:hAnsi="Times New Roman"/>
                      <w:bCs/>
                      <w:szCs w:val="21"/>
                    </w:rPr>
                    <w:t>55</w:t>
                  </w:r>
                </w:p>
              </w:tc>
            </w:tr>
          </w:tbl>
          <w:p>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4</w:t>
            </w:r>
            <w:r>
              <w:rPr>
                <w:rFonts w:ascii="Times New Roman" w:hAnsi="Times New Roman"/>
                <w:sz w:val="24"/>
              </w:rPr>
              <w:t>）固体废物</w:t>
            </w:r>
          </w:p>
          <w:p>
            <w:pPr>
              <w:spacing w:line="360" w:lineRule="auto"/>
              <w:ind w:firstLine="480" w:firstLineChars="200"/>
              <w:rPr>
                <w:rFonts w:ascii="Times New Roman" w:hAnsi="Times New Roman"/>
                <w:color w:val="FF0000"/>
                <w:sz w:val="24"/>
              </w:rPr>
            </w:pPr>
            <w:r>
              <w:rPr>
                <w:rFonts w:ascii="Times New Roman" w:hAnsi="Times New Roman"/>
                <w:sz w:val="24"/>
              </w:rPr>
              <w:t>一般固废处置执行《一般工业固体废物贮存和填埋污染控制标准》（GB18599-2020）要求；生活垃圾处理执行《生活垃圾填埋污染控制标准》（GB16889-2008）有关要求。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0" w:hRule="atLeast"/>
          <w:jc w:val="center"/>
        </w:trPr>
        <w:tc>
          <w:tcPr>
            <w:tcW w:w="455" w:type="dxa"/>
            <w:vAlign w:val="center"/>
          </w:tcPr>
          <w:p>
            <w:pPr>
              <w:adjustRightInd w:val="0"/>
              <w:snapToGrid w:val="0"/>
              <w:rPr>
                <w:rFonts w:ascii="Times New Roman" w:hAnsi="Times New Roman"/>
                <w:b/>
                <w:bCs/>
                <w:kern w:val="0"/>
                <w:sz w:val="24"/>
              </w:rPr>
            </w:pPr>
            <w:r>
              <w:rPr>
                <w:rFonts w:ascii="Times New Roman" w:hAnsi="Times New Roman"/>
                <w:b/>
                <w:bCs/>
                <w:kern w:val="0"/>
                <w:sz w:val="24"/>
                <w:lang w:bidi="ar"/>
              </w:rPr>
              <w:t>其他</w:t>
            </w:r>
          </w:p>
        </w:tc>
        <w:tc>
          <w:tcPr>
            <w:tcW w:w="8661" w:type="dxa"/>
            <w:vAlign w:val="center"/>
          </w:tcPr>
          <w:p>
            <w:pPr>
              <w:spacing w:line="360" w:lineRule="auto"/>
              <w:ind w:firstLine="480" w:firstLineChars="200"/>
              <w:jc w:val="center"/>
              <w:rPr>
                <w:rFonts w:ascii="Times New Roman" w:hAnsi="Times New Roman"/>
                <w:sz w:val="24"/>
              </w:rPr>
            </w:pPr>
            <w:r>
              <w:rPr>
                <w:rFonts w:ascii="Times New Roman" w:hAnsi="Times New Roman"/>
                <w:sz w:val="24"/>
              </w:rPr>
              <w:t>根据项目特点，本工程不设置总量控制指标。</w:t>
            </w:r>
          </w:p>
        </w:tc>
      </w:tr>
    </w:tbl>
    <w:p>
      <w:pPr>
        <w:pStyle w:val="41"/>
        <w:spacing w:before="0" w:beforeAutospacing="0" w:after="0" w:afterAutospacing="0"/>
        <w:jc w:val="center"/>
        <w:outlineLvl w:val="0"/>
        <w:rPr>
          <w:rFonts w:hint="default" w:ascii="Times New Roman" w:hAnsi="Times New Roman"/>
          <w:b/>
          <w:bCs/>
          <w:color w:val="FF0000"/>
          <w:sz w:val="30"/>
          <w:szCs w:val="30"/>
        </w:rPr>
      </w:pPr>
      <w:r>
        <w:rPr>
          <w:rFonts w:hint="default" w:ascii="Times New Roman" w:hAnsi="Times New Roman"/>
          <w:snapToGrid w:val="0"/>
          <w:color w:val="FF0000"/>
          <w:kern w:val="2"/>
          <w:sz w:val="36"/>
          <w:szCs w:val="36"/>
          <w:lang w:bidi="ar"/>
        </w:rPr>
        <w:br w:type="page"/>
      </w:r>
      <w:r>
        <w:rPr>
          <w:rFonts w:hint="default" w:ascii="Times New Roman" w:hAnsi="Times New Roman"/>
          <w:b/>
          <w:bCs/>
          <w:snapToGrid w:val="0"/>
          <w:sz w:val="30"/>
          <w:szCs w:val="30"/>
        </w:rPr>
        <w:t>四、生态环境影响分析</w:t>
      </w:r>
    </w:p>
    <w:tbl>
      <w:tblPr>
        <w:tblStyle w:val="47"/>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8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73" w:type="dxa"/>
            <w:tcMar>
              <w:left w:w="28" w:type="dxa"/>
              <w:right w:w="28" w:type="dxa"/>
            </w:tcMar>
            <w:vAlign w:val="center"/>
          </w:tcPr>
          <w:p>
            <w:pPr>
              <w:pStyle w:val="41"/>
              <w:adjustRightInd w:val="0"/>
              <w:snapToGrid w:val="0"/>
              <w:spacing w:before="0" w:beforeAutospacing="0" w:after="0" w:afterAutospacing="0"/>
              <w:jc w:val="center"/>
              <w:rPr>
                <w:rFonts w:hint="default" w:ascii="Times New Roman" w:hAnsi="Times New Roman"/>
                <w:bCs/>
                <w:color w:val="FF0000"/>
                <w:kern w:val="2"/>
                <w:sz w:val="21"/>
                <w:szCs w:val="21"/>
              </w:rPr>
            </w:pPr>
            <w:bookmarkStart w:id="14" w:name="_Hlk49796138"/>
            <w:r>
              <w:rPr>
                <w:rFonts w:hint="default" w:ascii="Times New Roman" w:hAnsi="Times New Roman"/>
                <w:bCs/>
                <w:spacing w:val="10"/>
                <w:kern w:val="2"/>
              </w:rPr>
              <w:t>施工期生态环境影响分析</w:t>
            </w:r>
            <w:bookmarkEnd w:id="14"/>
          </w:p>
        </w:tc>
        <w:tc>
          <w:tcPr>
            <w:tcW w:w="8315" w:type="dxa"/>
          </w:tcPr>
          <w:p>
            <w:pPr>
              <w:pStyle w:val="60"/>
              <w:adjustRightInd w:val="0"/>
              <w:snapToGrid w:val="0"/>
              <w:ind w:firstLine="480" w:firstLineChars="200"/>
              <w:rPr>
                <w:rFonts w:ascii="Times New Roman" w:hAnsi="Times New Roman" w:cs="Times New Roman"/>
                <w:b/>
                <w:bCs/>
                <w:szCs w:val="22"/>
              </w:rPr>
            </w:pPr>
            <w:r>
              <w:rPr>
                <w:rFonts w:ascii="Times New Roman" w:hAnsi="Times New Roman" w:cs="Times New Roman"/>
                <w:b/>
                <w:bCs/>
                <w:szCs w:val="22"/>
              </w:rPr>
              <w:t>1、生态环境影响评价</w:t>
            </w:r>
          </w:p>
          <w:p>
            <w:pPr>
              <w:pStyle w:val="60"/>
              <w:adjustRightInd w:val="0"/>
              <w:snapToGrid w:val="0"/>
              <w:ind w:firstLine="480" w:firstLineChars="200"/>
              <w:rPr>
                <w:rFonts w:ascii="Times New Roman" w:hAnsi="Times New Roman" w:cs="Times New Roman"/>
              </w:rPr>
            </w:pPr>
            <w:r>
              <w:rPr>
                <w:rFonts w:ascii="Times New Roman" w:hAnsi="Times New Roman" w:cs="Times New Roman"/>
              </w:rPr>
              <w:t>本项目</w:t>
            </w:r>
            <w:r>
              <w:rPr>
                <w:rFonts w:hint="eastAsia" w:ascii="Times New Roman" w:hAnsi="Times New Roman" w:cs="Times New Roman"/>
              </w:rPr>
              <w:t>施工内容包括：旅游产业道路、旅游步栈道、木屋（游客服务中心）和停车场工程的建设。</w:t>
            </w:r>
          </w:p>
          <w:p>
            <w:pPr>
              <w:pStyle w:val="60"/>
              <w:adjustRightInd w:val="0"/>
              <w:snapToGrid w:val="0"/>
              <w:ind w:firstLine="480" w:firstLineChars="200"/>
              <w:rPr>
                <w:rFonts w:ascii="Times New Roman" w:hAnsi="Times New Roman" w:cs="Times New Roman"/>
              </w:rPr>
            </w:pPr>
            <w:r>
              <w:rPr>
                <w:rFonts w:ascii="Times New Roman" w:hAnsi="Times New Roman" w:cs="Times New Roman"/>
              </w:rPr>
              <w:t>施工时间对生态的影响主要是项目永久占地和临时工程占地等对生态的影响。项目施工人员在施工期间不得在公路路基以及临时工程以外的地方活动，以免对生态造成严重影响。施工期间应严格要求施工人员，按照施工要求进行施工，尽可能减少对周边动植物的影响。</w:t>
            </w:r>
            <w:r>
              <w:rPr>
                <w:rFonts w:hint="eastAsia" w:ascii="Times New Roman" w:hAnsi="Times New Roman" w:cs="Times New Roman"/>
              </w:rPr>
              <w:t>项目施工期主要表现为施工造成的水土流失以及施工占地对土地利用、野生动植物等的影响。在采取本次评价提出的各项生态保护措施和减缓措施后，对生态环境影响可接受。具体生态影响分析见生态环境影响专项评价。</w:t>
            </w:r>
          </w:p>
          <w:p>
            <w:pPr>
              <w:tabs>
                <w:tab w:val="left" w:pos="6195"/>
              </w:tabs>
              <w:spacing w:line="360" w:lineRule="auto"/>
              <w:ind w:firstLine="480" w:firstLineChars="200"/>
              <w:rPr>
                <w:rFonts w:ascii="Times New Roman" w:hAnsi="Times New Roman"/>
                <w:b/>
                <w:sz w:val="24"/>
              </w:rPr>
            </w:pPr>
            <w:r>
              <w:rPr>
                <w:rFonts w:ascii="Times New Roman" w:hAnsi="Times New Roman"/>
                <w:b/>
                <w:sz w:val="24"/>
              </w:rPr>
              <w:t>2、环境空气影响分析</w:t>
            </w:r>
          </w:p>
          <w:p>
            <w:pPr>
              <w:adjustRightInd w:val="0"/>
              <w:spacing w:line="460" w:lineRule="exact"/>
              <w:ind w:firstLine="480" w:firstLineChars="200"/>
              <w:textAlignment w:val="baseline"/>
              <w:rPr>
                <w:rFonts w:ascii="Times New Roman" w:hAnsi="Times New Roman"/>
                <w:sz w:val="24"/>
              </w:rPr>
            </w:pPr>
            <w:r>
              <w:rPr>
                <w:rFonts w:ascii="Times New Roman" w:hAnsi="Times New Roman"/>
                <w:sz w:val="24"/>
              </w:rPr>
              <w:t>施工期对大气环境的影响主要是施工扬尘、施工机械尾气及沥青烟。</w:t>
            </w:r>
          </w:p>
          <w:p>
            <w:pPr>
              <w:adjustRightInd w:val="0"/>
              <w:spacing w:line="460" w:lineRule="exact"/>
              <w:ind w:firstLine="480" w:firstLineChars="200"/>
              <w:textAlignment w:val="baseline"/>
              <w:rPr>
                <w:rFonts w:ascii="Times New Roman" w:hAnsi="Times New Roman"/>
                <w:sz w:val="24"/>
              </w:rPr>
            </w:pPr>
            <w:r>
              <w:rPr>
                <w:rFonts w:ascii="Times New Roman" w:hAnsi="Times New Roman"/>
                <w:sz w:val="24"/>
              </w:rPr>
              <w:t>（1）施工扬尘</w:t>
            </w:r>
          </w:p>
          <w:p>
            <w:pPr>
              <w:numPr>
                <w:ilvl w:val="0"/>
                <w:numId w:val="4"/>
              </w:numPr>
              <w:adjustRightInd w:val="0"/>
              <w:spacing w:line="460" w:lineRule="exact"/>
              <w:textAlignment w:val="baseline"/>
              <w:rPr>
                <w:rFonts w:ascii="Times New Roman" w:hAnsi="Times New Roman"/>
                <w:sz w:val="24"/>
              </w:rPr>
            </w:pPr>
            <w:r>
              <w:rPr>
                <w:rFonts w:ascii="Times New Roman" w:hAnsi="Times New Roman"/>
                <w:sz w:val="24"/>
              </w:rPr>
              <w:t>运输扬尘</w:t>
            </w:r>
          </w:p>
          <w:p>
            <w:pPr>
              <w:adjustRightInd w:val="0"/>
              <w:spacing w:line="460" w:lineRule="exact"/>
              <w:ind w:firstLine="480" w:firstLineChars="200"/>
              <w:textAlignment w:val="baseline"/>
              <w:rPr>
                <w:rFonts w:ascii="Times New Roman" w:hAnsi="Times New Roman"/>
                <w:sz w:val="24"/>
              </w:rPr>
            </w:pPr>
            <w:r>
              <w:rPr>
                <w:rFonts w:ascii="Times New Roman" w:hAnsi="Times New Roman"/>
                <w:sz w:val="24"/>
              </w:rPr>
              <w:t>运输扬尘与路面地面清洁程度、车辆行驶速度等因素有关，表4-1为1辆10t卡车，通过一段长度为1km的路面时的扬尘量。</w:t>
            </w:r>
          </w:p>
          <w:p>
            <w:pPr>
              <w:pStyle w:val="117"/>
              <w:spacing w:line="276" w:lineRule="auto"/>
              <w:ind w:firstLine="600" w:firstLineChars="250"/>
              <w:rPr>
                <w:rFonts w:eastAsia="宋体"/>
                <w:b/>
                <w:szCs w:val="24"/>
              </w:rPr>
            </w:pPr>
            <w:r>
              <w:rPr>
                <w:rFonts w:eastAsia="宋体"/>
                <w:b/>
                <w:szCs w:val="24"/>
              </w:rPr>
              <w:t>表4-1   不同车速和地面清洁程度的汽车扬尘</w:t>
            </w:r>
          </w:p>
          <w:tbl>
            <w:tblPr>
              <w:tblStyle w:val="47"/>
              <w:tblW w:w="8098"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4"/>
              <w:gridCol w:w="1189"/>
              <w:gridCol w:w="1189"/>
              <w:gridCol w:w="1187"/>
              <w:gridCol w:w="1213"/>
              <w:gridCol w:w="1074"/>
              <w:gridCol w:w="1072"/>
            </w:tblGrid>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8" w:hRule="atLeast"/>
                <w:jc w:val="center"/>
              </w:trPr>
              <w:tc>
                <w:tcPr>
                  <w:tcW w:w="725" w:type="pct"/>
                  <w:tcBorders>
                    <w:tl2br w:val="single" w:color="auto" w:sz="6" w:space="0"/>
                  </w:tcBorders>
                  <w:vAlign w:val="center"/>
                </w:tcPr>
                <w:p>
                  <w:pPr>
                    <w:adjustRightInd w:val="0"/>
                    <w:jc w:val="center"/>
                    <w:textAlignment w:val="baseline"/>
                    <w:rPr>
                      <w:rFonts w:ascii="Times New Roman" w:hAnsi="Times New Roman"/>
                    </w:rPr>
                  </w:pPr>
                  <w:r>
                    <w:rPr>
                      <w:rFonts w:ascii="Times New Roman" w:hAnsi="Times New Roman"/>
                    </w:rPr>
                    <w:t xml:space="preserve">   P</w:t>
                  </w:r>
                </w:p>
                <w:p>
                  <w:pPr>
                    <w:adjustRightInd w:val="0"/>
                    <w:textAlignment w:val="baseline"/>
                    <w:rPr>
                      <w:rFonts w:ascii="Times New Roman" w:hAnsi="Times New Roman"/>
                    </w:rPr>
                  </w:pPr>
                  <w:r>
                    <w:rPr>
                      <w:rFonts w:ascii="Times New Roman" w:hAnsi="Times New Roman"/>
                    </w:rPr>
                    <w:t>车速</w:t>
                  </w:r>
                </w:p>
              </w:tc>
              <w:tc>
                <w:tcPr>
                  <w:tcW w:w="734" w:type="pct"/>
                  <w:vAlign w:val="center"/>
                </w:tcPr>
                <w:p>
                  <w:pPr>
                    <w:adjustRightInd w:val="0"/>
                    <w:jc w:val="center"/>
                    <w:textAlignment w:val="baseline"/>
                    <w:rPr>
                      <w:rFonts w:ascii="Times New Roman" w:hAnsi="Times New Roman"/>
                    </w:rPr>
                  </w:pPr>
                  <w:r>
                    <w:rPr>
                      <w:rFonts w:ascii="Times New Roman" w:hAnsi="Times New Roman"/>
                    </w:rPr>
                    <w:t>0.1</w:t>
                  </w:r>
                </w:p>
                <w:p>
                  <w:pPr>
                    <w:adjustRightInd w:val="0"/>
                    <w:jc w:val="center"/>
                    <w:textAlignment w:val="baseline"/>
                    <w:rPr>
                      <w:rFonts w:ascii="Times New Roman" w:hAnsi="Times New Roman"/>
                    </w:rPr>
                  </w:pPr>
                  <w:r>
                    <w:rPr>
                      <w:rFonts w:ascii="Times New Roman" w:hAnsi="Times New Roman"/>
                    </w:rPr>
                    <w:t>(kg/m</w:t>
                  </w:r>
                  <w:r>
                    <w:rPr>
                      <w:rFonts w:ascii="Times New Roman" w:hAnsi="Times New Roman"/>
                      <w:vertAlign w:val="superscript"/>
                    </w:rPr>
                    <w:t>2</w:t>
                  </w:r>
                  <w:r>
                    <w:rPr>
                      <w:rFonts w:ascii="Times New Roman" w:hAnsi="Times New Roman"/>
                    </w:rPr>
                    <w:t>)</w:t>
                  </w:r>
                </w:p>
              </w:tc>
              <w:tc>
                <w:tcPr>
                  <w:tcW w:w="734" w:type="pct"/>
                  <w:vAlign w:val="center"/>
                </w:tcPr>
                <w:p>
                  <w:pPr>
                    <w:adjustRightInd w:val="0"/>
                    <w:jc w:val="center"/>
                    <w:textAlignment w:val="baseline"/>
                    <w:rPr>
                      <w:rFonts w:ascii="Times New Roman" w:hAnsi="Times New Roman"/>
                    </w:rPr>
                  </w:pPr>
                  <w:r>
                    <w:rPr>
                      <w:rFonts w:ascii="Times New Roman" w:hAnsi="Times New Roman"/>
                    </w:rPr>
                    <w:t>0.2</w:t>
                  </w:r>
                </w:p>
                <w:p>
                  <w:pPr>
                    <w:adjustRightInd w:val="0"/>
                    <w:jc w:val="center"/>
                    <w:textAlignment w:val="baseline"/>
                    <w:rPr>
                      <w:rFonts w:ascii="Times New Roman" w:hAnsi="Times New Roman"/>
                    </w:rPr>
                  </w:pPr>
                  <w:r>
                    <w:rPr>
                      <w:rFonts w:ascii="Times New Roman" w:hAnsi="Times New Roman"/>
                    </w:rPr>
                    <w:t>(kg/m</w:t>
                  </w:r>
                  <w:r>
                    <w:rPr>
                      <w:rFonts w:ascii="Times New Roman" w:hAnsi="Times New Roman"/>
                      <w:vertAlign w:val="superscript"/>
                    </w:rPr>
                    <w:t>2</w:t>
                  </w:r>
                  <w:r>
                    <w:rPr>
                      <w:rFonts w:ascii="Times New Roman" w:hAnsi="Times New Roman"/>
                    </w:rPr>
                    <w:t>)</w:t>
                  </w:r>
                </w:p>
              </w:tc>
              <w:tc>
                <w:tcPr>
                  <w:tcW w:w="733" w:type="pct"/>
                  <w:vAlign w:val="center"/>
                </w:tcPr>
                <w:p>
                  <w:pPr>
                    <w:adjustRightInd w:val="0"/>
                    <w:jc w:val="center"/>
                    <w:textAlignment w:val="baseline"/>
                    <w:rPr>
                      <w:rFonts w:ascii="Times New Roman" w:hAnsi="Times New Roman"/>
                    </w:rPr>
                  </w:pPr>
                  <w:r>
                    <w:rPr>
                      <w:rFonts w:ascii="Times New Roman" w:hAnsi="Times New Roman"/>
                    </w:rPr>
                    <w:t>0.3</w:t>
                  </w:r>
                </w:p>
                <w:p>
                  <w:pPr>
                    <w:adjustRightInd w:val="0"/>
                    <w:jc w:val="center"/>
                    <w:textAlignment w:val="baseline"/>
                    <w:rPr>
                      <w:rFonts w:ascii="Times New Roman" w:hAnsi="Times New Roman"/>
                    </w:rPr>
                  </w:pPr>
                  <w:r>
                    <w:rPr>
                      <w:rFonts w:ascii="Times New Roman" w:hAnsi="Times New Roman"/>
                    </w:rPr>
                    <w:t>(kg/m</w:t>
                  </w:r>
                  <w:r>
                    <w:rPr>
                      <w:rFonts w:ascii="Times New Roman" w:hAnsi="Times New Roman"/>
                      <w:vertAlign w:val="superscript"/>
                    </w:rPr>
                    <w:t>2</w:t>
                  </w:r>
                  <w:r>
                    <w:rPr>
                      <w:rFonts w:ascii="Times New Roman" w:hAnsi="Times New Roman"/>
                    </w:rPr>
                    <w:t>)</w:t>
                  </w:r>
                </w:p>
              </w:tc>
              <w:tc>
                <w:tcPr>
                  <w:tcW w:w="749" w:type="pct"/>
                  <w:vAlign w:val="center"/>
                </w:tcPr>
                <w:p>
                  <w:pPr>
                    <w:adjustRightInd w:val="0"/>
                    <w:jc w:val="center"/>
                    <w:textAlignment w:val="baseline"/>
                    <w:rPr>
                      <w:rFonts w:ascii="Times New Roman" w:hAnsi="Times New Roman"/>
                    </w:rPr>
                  </w:pPr>
                  <w:r>
                    <w:rPr>
                      <w:rFonts w:ascii="Times New Roman" w:hAnsi="Times New Roman"/>
                    </w:rPr>
                    <w:t>0.4</w:t>
                  </w:r>
                </w:p>
                <w:p>
                  <w:pPr>
                    <w:adjustRightInd w:val="0"/>
                    <w:jc w:val="center"/>
                    <w:textAlignment w:val="baseline"/>
                    <w:rPr>
                      <w:rFonts w:ascii="Times New Roman" w:hAnsi="Times New Roman"/>
                    </w:rPr>
                  </w:pPr>
                  <w:r>
                    <w:rPr>
                      <w:rFonts w:ascii="Times New Roman" w:hAnsi="Times New Roman"/>
                    </w:rPr>
                    <w:t>(kg/m</w:t>
                  </w:r>
                  <w:r>
                    <w:rPr>
                      <w:rFonts w:ascii="Times New Roman" w:hAnsi="Times New Roman"/>
                      <w:vertAlign w:val="superscript"/>
                    </w:rPr>
                    <w:t>2</w:t>
                  </w:r>
                  <w:r>
                    <w:rPr>
                      <w:rFonts w:ascii="Times New Roman" w:hAnsi="Times New Roman"/>
                    </w:rPr>
                    <w:t>)</w:t>
                  </w:r>
                </w:p>
              </w:tc>
              <w:tc>
                <w:tcPr>
                  <w:tcW w:w="663" w:type="pct"/>
                  <w:vAlign w:val="center"/>
                </w:tcPr>
                <w:p>
                  <w:pPr>
                    <w:adjustRightInd w:val="0"/>
                    <w:jc w:val="center"/>
                    <w:textAlignment w:val="baseline"/>
                    <w:rPr>
                      <w:rFonts w:ascii="Times New Roman" w:hAnsi="Times New Roman"/>
                    </w:rPr>
                  </w:pPr>
                  <w:r>
                    <w:rPr>
                      <w:rFonts w:ascii="Times New Roman" w:hAnsi="Times New Roman"/>
                    </w:rPr>
                    <w:t>0.5</w:t>
                  </w:r>
                </w:p>
                <w:p>
                  <w:pPr>
                    <w:adjustRightInd w:val="0"/>
                    <w:jc w:val="center"/>
                    <w:textAlignment w:val="baseline"/>
                    <w:rPr>
                      <w:rFonts w:ascii="Times New Roman" w:hAnsi="Times New Roman"/>
                    </w:rPr>
                  </w:pPr>
                  <w:r>
                    <w:rPr>
                      <w:rFonts w:ascii="Times New Roman" w:hAnsi="Times New Roman"/>
                    </w:rPr>
                    <w:t>(kg/m</w:t>
                  </w:r>
                  <w:r>
                    <w:rPr>
                      <w:rFonts w:ascii="Times New Roman" w:hAnsi="Times New Roman"/>
                      <w:vertAlign w:val="superscript"/>
                    </w:rPr>
                    <w:t>2</w:t>
                  </w:r>
                  <w:r>
                    <w:rPr>
                      <w:rFonts w:ascii="Times New Roman" w:hAnsi="Times New Roman"/>
                    </w:rPr>
                    <w:t>)</w:t>
                  </w:r>
                </w:p>
              </w:tc>
              <w:tc>
                <w:tcPr>
                  <w:tcW w:w="662" w:type="pct"/>
                  <w:vAlign w:val="center"/>
                </w:tcPr>
                <w:p>
                  <w:pPr>
                    <w:adjustRightInd w:val="0"/>
                    <w:jc w:val="center"/>
                    <w:textAlignment w:val="baseline"/>
                    <w:rPr>
                      <w:rFonts w:ascii="Times New Roman" w:hAnsi="Times New Roman"/>
                    </w:rPr>
                  </w:pPr>
                  <w:r>
                    <w:rPr>
                      <w:rFonts w:ascii="Times New Roman" w:hAnsi="Times New Roman"/>
                    </w:rPr>
                    <w:t>1</w:t>
                  </w:r>
                </w:p>
                <w:p>
                  <w:pPr>
                    <w:adjustRightInd w:val="0"/>
                    <w:jc w:val="center"/>
                    <w:textAlignment w:val="baseline"/>
                    <w:rPr>
                      <w:rFonts w:ascii="Times New Roman" w:hAnsi="Times New Roman"/>
                    </w:rPr>
                  </w:pPr>
                  <w:r>
                    <w:rPr>
                      <w:rFonts w:ascii="Times New Roman" w:hAnsi="Times New Roman"/>
                    </w:rPr>
                    <w:t>(kg/m</w:t>
                  </w:r>
                  <w:r>
                    <w:rPr>
                      <w:rFonts w:ascii="Times New Roman" w:hAnsi="Times New Roman"/>
                      <w:vertAlign w:val="superscript"/>
                    </w:rPr>
                    <w:t>2</w:t>
                  </w:r>
                  <w:r>
                    <w:rPr>
                      <w:rFonts w:ascii="Times New Roman" w:hAnsi="Times New Roman"/>
                    </w:rPr>
                    <w:t>)</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8" w:hRule="atLeast"/>
                <w:jc w:val="center"/>
              </w:trPr>
              <w:tc>
                <w:tcPr>
                  <w:tcW w:w="725" w:type="pct"/>
                  <w:vAlign w:val="center"/>
                </w:tcPr>
                <w:p>
                  <w:pPr>
                    <w:adjustRightInd w:val="0"/>
                    <w:jc w:val="center"/>
                    <w:textAlignment w:val="baseline"/>
                    <w:rPr>
                      <w:rFonts w:ascii="Times New Roman" w:hAnsi="Times New Roman"/>
                    </w:rPr>
                  </w:pPr>
                  <w:r>
                    <w:rPr>
                      <w:rFonts w:ascii="Times New Roman" w:hAnsi="Times New Roman"/>
                    </w:rPr>
                    <w:t>5(km/h)</w:t>
                  </w:r>
                </w:p>
              </w:tc>
              <w:tc>
                <w:tcPr>
                  <w:tcW w:w="734" w:type="pct"/>
                  <w:vAlign w:val="center"/>
                </w:tcPr>
                <w:p>
                  <w:pPr>
                    <w:adjustRightInd w:val="0"/>
                    <w:jc w:val="center"/>
                    <w:textAlignment w:val="baseline"/>
                    <w:rPr>
                      <w:rFonts w:ascii="Times New Roman" w:hAnsi="Times New Roman"/>
                    </w:rPr>
                  </w:pPr>
                  <w:r>
                    <w:rPr>
                      <w:rFonts w:ascii="Times New Roman" w:hAnsi="Times New Roman"/>
                    </w:rPr>
                    <w:t>0.051056</w:t>
                  </w:r>
                </w:p>
              </w:tc>
              <w:tc>
                <w:tcPr>
                  <w:tcW w:w="734" w:type="pct"/>
                  <w:vAlign w:val="center"/>
                </w:tcPr>
                <w:p>
                  <w:pPr>
                    <w:adjustRightInd w:val="0"/>
                    <w:jc w:val="center"/>
                    <w:textAlignment w:val="baseline"/>
                    <w:rPr>
                      <w:rFonts w:ascii="Times New Roman" w:hAnsi="Times New Roman"/>
                    </w:rPr>
                  </w:pPr>
                  <w:r>
                    <w:rPr>
                      <w:rFonts w:ascii="Times New Roman" w:hAnsi="Times New Roman"/>
                    </w:rPr>
                    <w:t>0.85861</w:t>
                  </w:r>
                </w:p>
              </w:tc>
              <w:tc>
                <w:tcPr>
                  <w:tcW w:w="733" w:type="pct"/>
                  <w:vAlign w:val="center"/>
                </w:tcPr>
                <w:p>
                  <w:pPr>
                    <w:adjustRightInd w:val="0"/>
                    <w:jc w:val="center"/>
                    <w:textAlignment w:val="baseline"/>
                    <w:rPr>
                      <w:rFonts w:ascii="Times New Roman" w:hAnsi="Times New Roman"/>
                    </w:rPr>
                  </w:pPr>
                  <w:r>
                    <w:rPr>
                      <w:rFonts w:ascii="Times New Roman" w:hAnsi="Times New Roman"/>
                    </w:rPr>
                    <w:t>0.116382</w:t>
                  </w:r>
                </w:p>
              </w:tc>
              <w:tc>
                <w:tcPr>
                  <w:tcW w:w="749" w:type="pct"/>
                  <w:vAlign w:val="center"/>
                </w:tcPr>
                <w:p>
                  <w:pPr>
                    <w:adjustRightInd w:val="0"/>
                    <w:jc w:val="center"/>
                    <w:textAlignment w:val="baseline"/>
                    <w:rPr>
                      <w:rFonts w:ascii="Times New Roman" w:hAnsi="Times New Roman"/>
                    </w:rPr>
                  </w:pPr>
                  <w:r>
                    <w:rPr>
                      <w:rFonts w:ascii="Times New Roman" w:hAnsi="Times New Roman"/>
                    </w:rPr>
                    <w:t>0.124438</w:t>
                  </w:r>
                </w:p>
              </w:tc>
              <w:tc>
                <w:tcPr>
                  <w:tcW w:w="663" w:type="pct"/>
                  <w:vAlign w:val="center"/>
                </w:tcPr>
                <w:p>
                  <w:pPr>
                    <w:adjustRightInd w:val="0"/>
                    <w:jc w:val="center"/>
                    <w:textAlignment w:val="baseline"/>
                    <w:rPr>
                      <w:rFonts w:ascii="Times New Roman" w:hAnsi="Times New Roman"/>
                    </w:rPr>
                  </w:pPr>
                  <w:r>
                    <w:rPr>
                      <w:rFonts w:ascii="Times New Roman" w:hAnsi="Times New Roman"/>
                    </w:rPr>
                    <w:t>0.170715</w:t>
                  </w:r>
                </w:p>
              </w:tc>
              <w:tc>
                <w:tcPr>
                  <w:tcW w:w="662" w:type="pct"/>
                  <w:vAlign w:val="center"/>
                </w:tcPr>
                <w:p>
                  <w:pPr>
                    <w:adjustRightInd w:val="0"/>
                    <w:jc w:val="center"/>
                    <w:textAlignment w:val="baseline"/>
                    <w:rPr>
                      <w:rFonts w:ascii="Times New Roman" w:hAnsi="Times New Roman"/>
                    </w:rPr>
                  </w:pPr>
                  <w:r>
                    <w:rPr>
                      <w:rFonts w:ascii="Times New Roman" w:hAnsi="Times New Roman"/>
                    </w:rPr>
                    <w:t>0.287208</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8" w:hRule="atLeast"/>
                <w:jc w:val="center"/>
              </w:trPr>
              <w:tc>
                <w:tcPr>
                  <w:tcW w:w="725" w:type="pct"/>
                  <w:vAlign w:val="center"/>
                </w:tcPr>
                <w:p>
                  <w:pPr>
                    <w:adjustRightInd w:val="0"/>
                    <w:jc w:val="center"/>
                    <w:textAlignment w:val="baseline"/>
                    <w:rPr>
                      <w:rFonts w:ascii="Times New Roman" w:hAnsi="Times New Roman"/>
                    </w:rPr>
                  </w:pPr>
                  <w:r>
                    <w:rPr>
                      <w:rFonts w:ascii="Times New Roman" w:hAnsi="Times New Roman"/>
                    </w:rPr>
                    <w:t>10(km/h)</w:t>
                  </w:r>
                </w:p>
              </w:tc>
              <w:tc>
                <w:tcPr>
                  <w:tcW w:w="734" w:type="pct"/>
                  <w:vAlign w:val="center"/>
                </w:tcPr>
                <w:p>
                  <w:pPr>
                    <w:adjustRightInd w:val="0"/>
                    <w:jc w:val="center"/>
                    <w:textAlignment w:val="baseline"/>
                    <w:rPr>
                      <w:rFonts w:ascii="Times New Roman" w:hAnsi="Times New Roman"/>
                    </w:rPr>
                  </w:pPr>
                  <w:r>
                    <w:rPr>
                      <w:rFonts w:ascii="Times New Roman" w:hAnsi="Times New Roman"/>
                    </w:rPr>
                    <w:t>0.102112</w:t>
                  </w:r>
                </w:p>
              </w:tc>
              <w:tc>
                <w:tcPr>
                  <w:tcW w:w="734" w:type="pct"/>
                  <w:vAlign w:val="center"/>
                </w:tcPr>
                <w:p>
                  <w:pPr>
                    <w:adjustRightInd w:val="0"/>
                    <w:jc w:val="center"/>
                    <w:textAlignment w:val="baseline"/>
                    <w:rPr>
                      <w:rFonts w:ascii="Times New Roman" w:hAnsi="Times New Roman"/>
                    </w:rPr>
                  </w:pPr>
                  <w:r>
                    <w:rPr>
                      <w:rFonts w:ascii="Times New Roman" w:hAnsi="Times New Roman"/>
                    </w:rPr>
                    <w:t>0.171731</w:t>
                  </w:r>
                </w:p>
              </w:tc>
              <w:tc>
                <w:tcPr>
                  <w:tcW w:w="733" w:type="pct"/>
                  <w:vAlign w:val="center"/>
                </w:tcPr>
                <w:p>
                  <w:pPr>
                    <w:adjustRightInd w:val="0"/>
                    <w:jc w:val="center"/>
                    <w:textAlignment w:val="baseline"/>
                    <w:rPr>
                      <w:rFonts w:ascii="Times New Roman" w:hAnsi="Times New Roman"/>
                    </w:rPr>
                  </w:pPr>
                  <w:r>
                    <w:rPr>
                      <w:rFonts w:ascii="Times New Roman" w:hAnsi="Times New Roman"/>
                    </w:rPr>
                    <w:t>0.232764</w:t>
                  </w:r>
                </w:p>
              </w:tc>
              <w:tc>
                <w:tcPr>
                  <w:tcW w:w="749" w:type="pct"/>
                  <w:vAlign w:val="center"/>
                </w:tcPr>
                <w:p>
                  <w:pPr>
                    <w:adjustRightInd w:val="0"/>
                    <w:jc w:val="center"/>
                    <w:textAlignment w:val="baseline"/>
                    <w:rPr>
                      <w:rFonts w:ascii="Times New Roman" w:hAnsi="Times New Roman"/>
                    </w:rPr>
                  </w:pPr>
                  <w:r>
                    <w:rPr>
                      <w:rFonts w:ascii="Times New Roman" w:hAnsi="Times New Roman"/>
                    </w:rPr>
                    <w:t>0.288215</w:t>
                  </w:r>
                </w:p>
              </w:tc>
              <w:tc>
                <w:tcPr>
                  <w:tcW w:w="663" w:type="pct"/>
                  <w:vAlign w:val="center"/>
                </w:tcPr>
                <w:p>
                  <w:pPr>
                    <w:adjustRightInd w:val="0"/>
                    <w:jc w:val="center"/>
                    <w:textAlignment w:val="baseline"/>
                    <w:rPr>
                      <w:rFonts w:ascii="Times New Roman" w:hAnsi="Times New Roman"/>
                    </w:rPr>
                  </w:pPr>
                  <w:r>
                    <w:rPr>
                      <w:rFonts w:ascii="Times New Roman" w:hAnsi="Times New Roman"/>
                    </w:rPr>
                    <w:t>0.341431</w:t>
                  </w:r>
                </w:p>
              </w:tc>
              <w:tc>
                <w:tcPr>
                  <w:tcW w:w="662" w:type="pct"/>
                  <w:vAlign w:val="center"/>
                </w:tcPr>
                <w:p>
                  <w:pPr>
                    <w:adjustRightInd w:val="0"/>
                    <w:jc w:val="center"/>
                    <w:textAlignment w:val="baseline"/>
                    <w:rPr>
                      <w:rFonts w:ascii="Times New Roman" w:hAnsi="Times New Roman"/>
                    </w:rPr>
                  </w:pPr>
                  <w:r>
                    <w:rPr>
                      <w:rFonts w:ascii="Times New Roman" w:hAnsi="Times New Roman"/>
                    </w:rPr>
                    <w:t>0.574216</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8" w:hRule="atLeast"/>
                <w:jc w:val="center"/>
              </w:trPr>
              <w:tc>
                <w:tcPr>
                  <w:tcW w:w="725" w:type="pct"/>
                  <w:vAlign w:val="center"/>
                </w:tcPr>
                <w:p>
                  <w:pPr>
                    <w:adjustRightInd w:val="0"/>
                    <w:jc w:val="center"/>
                    <w:textAlignment w:val="baseline"/>
                    <w:rPr>
                      <w:rFonts w:ascii="Times New Roman" w:hAnsi="Times New Roman"/>
                    </w:rPr>
                  </w:pPr>
                  <w:r>
                    <w:rPr>
                      <w:rFonts w:ascii="Times New Roman" w:hAnsi="Times New Roman"/>
                    </w:rPr>
                    <w:t>15(km/h)</w:t>
                  </w:r>
                </w:p>
              </w:tc>
              <w:tc>
                <w:tcPr>
                  <w:tcW w:w="734" w:type="pct"/>
                  <w:vAlign w:val="center"/>
                </w:tcPr>
                <w:p>
                  <w:pPr>
                    <w:adjustRightInd w:val="0"/>
                    <w:jc w:val="center"/>
                    <w:textAlignment w:val="baseline"/>
                    <w:rPr>
                      <w:rFonts w:ascii="Times New Roman" w:hAnsi="Times New Roman"/>
                    </w:rPr>
                  </w:pPr>
                  <w:r>
                    <w:rPr>
                      <w:rFonts w:ascii="Times New Roman" w:hAnsi="Times New Roman"/>
                    </w:rPr>
                    <w:t>0.153167</w:t>
                  </w:r>
                </w:p>
              </w:tc>
              <w:tc>
                <w:tcPr>
                  <w:tcW w:w="734" w:type="pct"/>
                  <w:vAlign w:val="center"/>
                </w:tcPr>
                <w:p>
                  <w:pPr>
                    <w:adjustRightInd w:val="0"/>
                    <w:jc w:val="center"/>
                    <w:textAlignment w:val="baseline"/>
                    <w:rPr>
                      <w:rFonts w:ascii="Times New Roman" w:hAnsi="Times New Roman"/>
                    </w:rPr>
                  </w:pPr>
                  <w:r>
                    <w:rPr>
                      <w:rFonts w:ascii="Times New Roman" w:hAnsi="Times New Roman"/>
                    </w:rPr>
                    <w:t>0.257596</w:t>
                  </w:r>
                </w:p>
              </w:tc>
              <w:tc>
                <w:tcPr>
                  <w:tcW w:w="733" w:type="pct"/>
                  <w:vAlign w:val="center"/>
                </w:tcPr>
                <w:p>
                  <w:pPr>
                    <w:adjustRightInd w:val="0"/>
                    <w:jc w:val="center"/>
                    <w:textAlignment w:val="baseline"/>
                    <w:rPr>
                      <w:rFonts w:ascii="Times New Roman" w:hAnsi="Times New Roman"/>
                    </w:rPr>
                  </w:pPr>
                  <w:r>
                    <w:rPr>
                      <w:rFonts w:ascii="Times New Roman" w:hAnsi="Times New Roman"/>
                    </w:rPr>
                    <w:t>0.349146</w:t>
                  </w:r>
                </w:p>
              </w:tc>
              <w:tc>
                <w:tcPr>
                  <w:tcW w:w="749" w:type="pct"/>
                  <w:vAlign w:val="center"/>
                </w:tcPr>
                <w:p>
                  <w:pPr>
                    <w:adjustRightInd w:val="0"/>
                    <w:jc w:val="center"/>
                    <w:textAlignment w:val="baseline"/>
                    <w:rPr>
                      <w:rFonts w:ascii="Times New Roman" w:hAnsi="Times New Roman"/>
                    </w:rPr>
                  </w:pPr>
                  <w:r>
                    <w:rPr>
                      <w:rFonts w:ascii="Times New Roman" w:hAnsi="Times New Roman"/>
                    </w:rPr>
                    <w:t>0.512146</w:t>
                  </w:r>
                </w:p>
              </w:tc>
              <w:tc>
                <w:tcPr>
                  <w:tcW w:w="663" w:type="pct"/>
                  <w:vAlign w:val="center"/>
                </w:tcPr>
                <w:p>
                  <w:pPr>
                    <w:adjustRightInd w:val="0"/>
                    <w:jc w:val="center"/>
                    <w:textAlignment w:val="baseline"/>
                    <w:rPr>
                      <w:rFonts w:ascii="Times New Roman" w:hAnsi="Times New Roman"/>
                    </w:rPr>
                  </w:pPr>
                  <w:r>
                    <w:rPr>
                      <w:rFonts w:ascii="Times New Roman" w:hAnsi="Times New Roman"/>
                    </w:rPr>
                    <w:t>0.512146</w:t>
                  </w:r>
                </w:p>
              </w:tc>
              <w:tc>
                <w:tcPr>
                  <w:tcW w:w="662" w:type="pct"/>
                  <w:vAlign w:val="center"/>
                </w:tcPr>
                <w:p>
                  <w:pPr>
                    <w:adjustRightInd w:val="0"/>
                    <w:jc w:val="center"/>
                    <w:textAlignment w:val="baseline"/>
                    <w:rPr>
                      <w:rFonts w:ascii="Times New Roman" w:hAnsi="Times New Roman"/>
                    </w:rPr>
                  </w:pPr>
                  <w:r>
                    <w:rPr>
                      <w:rFonts w:ascii="Times New Roman" w:hAnsi="Times New Roman"/>
                    </w:rPr>
                    <w:t>0.861323</w:t>
                  </w:r>
                </w:p>
              </w:tc>
            </w:tr>
            <w:tr>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8" w:hRule="atLeast"/>
                <w:jc w:val="center"/>
              </w:trPr>
              <w:tc>
                <w:tcPr>
                  <w:tcW w:w="725" w:type="pct"/>
                  <w:vAlign w:val="center"/>
                </w:tcPr>
                <w:p>
                  <w:pPr>
                    <w:adjustRightInd w:val="0"/>
                    <w:jc w:val="center"/>
                    <w:textAlignment w:val="baseline"/>
                    <w:rPr>
                      <w:rFonts w:ascii="Times New Roman" w:hAnsi="Times New Roman"/>
                    </w:rPr>
                  </w:pPr>
                  <w:r>
                    <w:rPr>
                      <w:rFonts w:ascii="Times New Roman" w:hAnsi="Times New Roman"/>
                    </w:rPr>
                    <w:t>25(km/h)</w:t>
                  </w:r>
                </w:p>
              </w:tc>
              <w:tc>
                <w:tcPr>
                  <w:tcW w:w="734" w:type="pct"/>
                  <w:vAlign w:val="center"/>
                </w:tcPr>
                <w:p>
                  <w:pPr>
                    <w:adjustRightInd w:val="0"/>
                    <w:jc w:val="center"/>
                    <w:textAlignment w:val="baseline"/>
                    <w:rPr>
                      <w:rFonts w:ascii="Times New Roman" w:hAnsi="Times New Roman"/>
                    </w:rPr>
                  </w:pPr>
                  <w:r>
                    <w:rPr>
                      <w:rFonts w:ascii="Times New Roman" w:hAnsi="Times New Roman"/>
                    </w:rPr>
                    <w:t>0.255279</w:t>
                  </w:r>
                </w:p>
              </w:tc>
              <w:tc>
                <w:tcPr>
                  <w:tcW w:w="734" w:type="pct"/>
                  <w:vAlign w:val="center"/>
                </w:tcPr>
                <w:p>
                  <w:pPr>
                    <w:adjustRightInd w:val="0"/>
                    <w:jc w:val="center"/>
                    <w:textAlignment w:val="baseline"/>
                    <w:rPr>
                      <w:rFonts w:ascii="Times New Roman" w:hAnsi="Times New Roman"/>
                    </w:rPr>
                  </w:pPr>
                  <w:r>
                    <w:rPr>
                      <w:rFonts w:ascii="Times New Roman" w:hAnsi="Times New Roman"/>
                    </w:rPr>
                    <w:t>0.429326</w:t>
                  </w:r>
                </w:p>
              </w:tc>
              <w:tc>
                <w:tcPr>
                  <w:tcW w:w="733" w:type="pct"/>
                  <w:vAlign w:val="center"/>
                </w:tcPr>
                <w:p>
                  <w:pPr>
                    <w:adjustRightInd w:val="0"/>
                    <w:jc w:val="center"/>
                    <w:textAlignment w:val="baseline"/>
                    <w:rPr>
                      <w:rFonts w:ascii="Times New Roman" w:hAnsi="Times New Roman"/>
                    </w:rPr>
                  </w:pPr>
                  <w:r>
                    <w:rPr>
                      <w:rFonts w:ascii="Times New Roman" w:hAnsi="Times New Roman"/>
                    </w:rPr>
                    <w:t>0.57191</w:t>
                  </w:r>
                </w:p>
              </w:tc>
              <w:tc>
                <w:tcPr>
                  <w:tcW w:w="749" w:type="pct"/>
                  <w:vAlign w:val="center"/>
                </w:tcPr>
                <w:p>
                  <w:pPr>
                    <w:adjustRightInd w:val="0"/>
                    <w:jc w:val="center"/>
                    <w:textAlignment w:val="baseline"/>
                    <w:rPr>
                      <w:rFonts w:ascii="Times New Roman" w:hAnsi="Times New Roman"/>
                    </w:rPr>
                  </w:pPr>
                  <w:r>
                    <w:rPr>
                      <w:rFonts w:ascii="Times New Roman" w:hAnsi="Times New Roman"/>
                    </w:rPr>
                    <w:t>0.722038</w:t>
                  </w:r>
                </w:p>
              </w:tc>
              <w:tc>
                <w:tcPr>
                  <w:tcW w:w="663" w:type="pct"/>
                  <w:vAlign w:val="center"/>
                </w:tcPr>
                <w:p>
                  <w:pPr>
                    <w:adjustRightInd w:val="0"/>
                    <w:jc w:val="center"/>
                    <w:textAlignment w:val="baseline"/>
                    <w:rPr>
                      <w:rFonts w:ascii="Times New Roman" w:hAnsi="Times New Roman"/>
                    </w:rPr>
                  </w:pPr>
                  <w:r>
                    <w:rPr>
                      <w:rFonts w:ascii="Times New Roman" w:hAnsi="Times New Roman"/>
                    </w:rPr>
                    <w:t>0.853577</w:t>
                  </w:r>
                </w:p>
              </w:tc>
              <w:tc>
                <w:tcPr>
                  <w:tcW w:w="662" w:type="pct"/>
                  <w:vAlign w:val="center"/>
                </w:tcPr>
                <w:p>
                  <w:pPr>
                    <w:adjustRightInd w:val="0"/>
                    <w:jc w:val="center"/>
                    <w:textAlignment w:val="baseline"/>
                    <w:rPr>
                      <w:rFonts w:ascii="Times New Roman" w:hAnsi="Times New Roman"/>
                    </w:rPr>
                  </w:pPr>
                  <w:r>
                    <w:rPr>
                      <w:rFonts w:ascii="Times New Roman" w:hAnsi="Times New Roman"/>
                    </w:rPr>
                    <w:t>1.435539</w:t>
                  </w:r>
                </w:p>
              </w:tc>
            </w:tr>
          </w:tbl>
          <w:p>
            <w:pPr>
              <w:adjustRightInd w:val="0"/>
              <w:spacing w:line="360" w:lineRule="auto"/>
              <w:ind w:firstLine="480" w:firstLineChars="200"/>
              <w:textAlignment w:val="baseline"/>
              <w:rPr>
                <w:rFonts w:ascii="Times New Roman" w:hAnsi="Times New Roman"/>
                <w:sz w:val="24"/>
              </w:rPr>
            </w:pPr>
            <w:r>
              <w:rPr>
                <w:rFonts w:ascii="Times New Roman" w:hAnsi="Times New Roman"/>
                <w:sz w:val="24"/>
              </w:rPr>
              <w:t>由此可见，在同样路面清洁程度条件下，车速越快，扬尘量越大；而在同样车速情况下，路面越脏，则扬尘量越大。因此，限速行驶及保持路面的清洁是减少汽车扬尘的有效手段。一般施工及运输车辆引起的扬尘对路边30m范围以内影响较大，路边的TSP浓度可达10mg/m</w:t>
            </w:r>
            <w:r>
              <w:rPr>
                <w:rFonts w:ascii="Times New Roman" w:hAnsi="Times New Roman"/>
                <w:sz w:val="24"/>
                <w:vertAlign w:val="superscript"/>
              </w:rPr>
              <w:t>3</w:t>
            </w:r>
            <w:r>
              <w:rPr>
                <w:rFonts w:ascii="Times New Roman" w:hAnsi="Times New Roman"/>
                <w:sz w:val="24"/>
              </w:rPr>
              <w:t>以上。</w:t>
            </w:r>
          </w:p>
          <w:p>
            <w:pPr>
              <w:numPr>
                <w:ilvl w:val="0"/>
                <w:numId w:val="4"/>
              </w:numPr>
              <w:adjustRightInd w:val="0"/>
              <w:spacing w:line="360" w:lineRule="auto"/>
              <w:textAlignment w:val="baseline"/>
              <w:rPr>
                <w:rFonts w:ascii="Times New Roman" w:hAnsi="Times New Roman"/>
                <w:sz w:val="24"/>
              </w:rPr>
            </w:pPr>
            <w:r>
              <w:rPr>
                <w:rFonts w:ascii="Times New Roman" w:hAnsi="Times New Roman"/>
                <w:sz w:val="24"/>
              </w:rPr>
              <w:t>施工扬尘</w:t>
            </w:r>
          </w:p>
          <w:p>
            <w:pPr>
              <w:adjustRightInd w:val="0"/>
              <w:spacing w:line="360" w:lineRule="auto"/>
              <w:ind w:firstLine="480" w:firstLineChars="200"/>
              <w:textAlignment w:val="baseline"/>
              <w:rPr>
                <w:rFonts w:ascii="Times New Roman" w:hAnsi="Times New Roman"/>
                <w:sz w:val="24"/>
              </w:rPr>
            </w:pPr>
            <w:r>
              <w:rPr>
                <w:rFonts w:ascii="Times New Roman" w:hAnsi="Times New Roman"/>
                <w:sz w:val="24"/>
              </w:rPr>
              <w:t>施工无组织扬尘来自道路开挖、填料及粉状材料装卸等施工活动，参考北京市环境保护科学研究院对4个建筑施工场地扬尘的监测结果，具体见表4-2。</w:t>
            </w:r>
          </w:p>
          <w:p>
            <w:pPr>
              <w:pStyle w:val="117"/>
              <w:spacing w:line="276" w:lineRule="auto"/>
              <w:ind w:firstLine="600" w:firstLineChars="250"/>
              <w:rPr>
                <w:rFonts w:eastAsia="宋体"/>
                <w:b/>
                <w:szCs w:val="24"/>
              </w:rPr>
            </w:pPr>
            <w:r>
              <w:rPr>
                <w:rFonts w:eastAsia="宋体"/>
                <w:b/>
                <w:szCs w:val="24"/>
              </w:rPr>
              <w:t>表4-2    施工场地扬尘监测汇总表</w:t>
            </w:r>
          </w:p>
          <w:tbl>
            <w:tblPr>
              <w:tblStyle w:val="47"/>
              <w:tblW w:w="8104"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62"/>
              <w:gridCol w:w="924"/>
              <w:gridCol w:w="1057"/>
              <w:gridCol w:w="1057"/>
              <w:gridCol w:w="1057"/>
              <w:gridCol w:w="1057"/>
              <w:gridCol w:w="990"/>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1211" w:type="pct"/>
                  <w:vMerge w:val="restart"/>
                  <w:vAlign w:val="center"/>
                </w:tcPr>
                <w:p>
                  <w:pPr>
                    <w:adjustRightInd w:val="0"/>
                    <w:spacing w:line="0" w:lineRule="atLeast"/>
                    <w:jc w:val="center"/>
                    <w:textAlignment w:val="baseline"/>
                    <w:rPr>
                      <w:rFonts w:ascii="Times New Roman" w:hAnsi="Times New Roman"/>
                    </w:rPr>
                  </w:pPr>
                  <w:r>
                    <w:rPr>
                      <w:rFonts w:ascii="Times New Roman" w:hAnsi="Times New Roman"/>
                    </w:rPr>
                    <w:t>工程名称</w:t>
                  </w:r>
                </w:p>
              </w:tc>
              <w:tc>
                <w:tcPr>
                  <w:tcW w:w="570" w:type="pct"/>
                  <w:vMerge w:val="restart"/>
                  <w:vAlign w:val="center"/>
                </w:tcPr>
                <w:p>
                  <w:pPr>
                    <w:adjustRightInd w:val="0"/>
                    <w:spacing w:line="0" w:lineRule="atLeast"/>
                    <w:jc w:val="center"/>
                    <w:textAlignment w:val="baseline"/>
                    <w:rPr>
                      <w:rFonts w:ascii="Times New Roman" w:hAnsi="Times New Roman"/>
                    </w:rPr>
                  </w:pPr>
                  <w:r>
                    <w:rPr>
                      <w:rFonts w:ascii="Times New Roman" w:hAnsi="Times New Roman"/>
                    </w:rPr>
                    <w:t>风速(m/s)</w:t>
                  </w:r>
                </w:p>
              </w:tc>
              <w:tc>
                <w:tcPr>
                  <w:tcW w:w="3218" w:type="pct"/>
                  <w:gridSpan w:val="5"/>
                  <w:vAlign w:val="center"/>
                </w:tcPr>
                <w:p>
                  <w:pPr>
                    <w:adjustRightInd w:val="0"/>
                    <w:spacing w:line="0" w:lineRule="atLeast"/>
                    <w:jc w:val="center"/>
                    <w:textAlignment w:val="baseline"/>
                    <w:rPr>
                      <w:rFonts w:ascii="Times New Roman" w:hAnsi="Times New Roman"/>
                    </w:rPr>
                  </w:pPr>
                  <w:r>
                    <w:rPr>
                      <w:rFonts w:ascii="Times New Roman" w:hAnsi="Times New Roman"/>
                    </w:rPr>
                    <w:t>TSP浓度(mg/m</w:t>
                  </w:r>
                  <w:r>
                    <w:rPr>
                      <w:rFonts w:ascii="Times New Roman" w:hAnsi="Times New Roman"/>
                      <w:vertAlign w:val="superscript"/>
                    </w:rPr>
                    <w:t>3</w:t>
                  </w:r>
                  <w:r>
                    <w:rPr>
                      <w:rFonts w:ascii="Times New Roman" w:hAnsi="Times New Roman"/>
                    </w:rPr>
                    <w:t>)</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1211" w:type="pct"/>
                  <w:vMerge w:val="continue"/>
                  <w:vAlign w:val="center"/>
                </w:tcPr>
                <w:p>
                  <w:pPr>
                    <w:adjustRightInd w:val="0"/>
                    <w:spacing w:line="0" w:lineRule="atLeast"/>
                    <w:jc w:val="center"/>
                    <w:textAlignment w:val="baseline"/>
                    <w:rPr>
                      <w:rFonts w:ascii="Times New Roman" w:hAnsi="Times New Roman"/>
                    </w:rPr>
                  </w:pPr>
                </w:p>
              </w:tc>
              <w:tc>
                <w:tcPr>
                  <w:tcW w:w="570" w:type="pct"/>
                  <w:vMerge w:val="continue"/>
                  <w:vAlign w:val="center"/>
                </w:tcPr>
                <w:p>
                  <w:pPr>
                    <w:adjustRightInd w:val="0"/>
                    <w:spacing w:line="0" w:lineRule="atLeast"/>
                    <w:jc w:val="center"/>
                    <w:textAlignment w:val="baseline"/>
                    <w:rPr>
                      <w:rFonts w:ascii="Times New Roman" w:hAnsi="Times New Roman"/>
                    </w:rPr>
                  </w:pP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上风向</w:t>
                  </w:r>
                </w:p>
              </w:tc>
              <w:tc>
                <w:tcPr>
                  <w:tcW w:w="652" w:type="pct"/>
                  <w:vMerge w:val="restart"/>
                  <w:vAlign w:val="center"/>
                </w:tcPr>
                <w:p>
                  <w:pPr>
                    <w:adjustRightInd w:val="0"/>
                    <w:spacing w:line="0" w:lineRule="atLeast"/>
                    <w:jc w:val="center"/>
                    <w:textAlignment w:val="baseline"/>
                    <w:rPr>
                      <w:rFonts w:ascii="Times New Roman" w:hAnsi="Times New Roman"/>
                    </w:rPr>
                  </w:pPr>
                  <w:r>
                    <w:rPr>
                      <w:rFonts w:ascii="Times New Roman" w:hAnsi="Times New Roman"/>
                    </w:rPr>
                    <w:t>工地内</w:t>
                  </w:r>
                </w:p>
              </w:tc>
              <w:tc>
                <w:tcPr>
                  <w:tcW w:w="1914" w:type="pct"/>
                  <w:gridSpan w:val="3"/>
                  <w:vAlign w:val="center"/>
                </w:tcPr>
                <w:p>
                  <w:pPr>
                    <w:adjustRightInd w:val="0"/>
                    <w:spacing w:line="0" w:lineRule="atLeast"/>
                    <w:jc w:val="center"/>
                    <w:textAlignment w:val="baseline"/>
                    <w:rPr>
                      <w:rFonts w:ascii="Times New Roman" w:hAnsi="Times New Roman"/>
                    </w:rPr>
                  </w:pPr>
                  <w:r>
                    <w:rPr>
                      <w:rFonts w:ascii="Times New Roman" w:hAnsi="Times New Roman"/>
                    </w:rPr>
                    <w:t>工地下风向</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1211" w:type="pct"/>
                  <w:vMerge w:val="continue"/>
                  <w:vAlign w:val="center"/>
                </w:tcPr>
                <w:p>
                  <w:pPr>
                    <w:adjustRightInd w:val="0"/>
                    <w:spacing w:line="0" w:lineRule="atLeast"/>
                    <w:jc w:val="center"/>
                    <w:textAlignment w:val="baseline"/>
                    <w:rPr>
                      <w:rFonts w:ascii="Times New Roman" w:hAnsi="Times New Roman"/>
                    </w:rPr>
                  </w:pPr>
                </w:p>
              </w:tc>
              <w:tc>
                <w:tcPr>
                  <w:tcW w:w="570" w:type="pct"/>
                  <w:vMerge w:val="continue"/>
                  <w:vAlign w:val="center"/>
                </w:tcPr>
                <w:p>
                  <w:pPr>
                    <w:adjustRightInd w:val="0"/>
                    <w:spacing w:line="0" w:lineRule="atLeast"/>
                    <w:jc w:val="center"/>
                    <w:textAlignment w:val="baseline"/>
                    <w:rPr>
                      <w:rFonts w:ascii="Times New Roman" w:hAnsi="Times New Roman"/>
                    </w:rPr>
                  </w:pP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50m</w:t>
                  </w:r>
                </w:p>
              </w:tc>
              <w:tc>
                <w:tcPr>
                  <w:tcW w:w="652" w:type="pct"/>
                  <w:vMerge w:val="continue"/>
                  <w:vAlign w:val="center"/>
                </w:tcPr>
                <w:p>
                  <w:pPr>
                    <w:adjustRightInd w:val="0"/>
                    <w:spacing w:line="0" w:lineRule="atLeast"/>
                    <w:jc w:val="center"/>
                    <w:textAlignment w:val="baseline"/>
                    <w:rPr>
                      <w:rFonts w:ascii="Times New Roman" w:hAnsi="Times New Roman"/>
                    </w:rPr>
                  </w:pP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50m</w:t>
                  </w: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100m</w:t>
                  </w:r>
                </w:p>
              </w:tc>
              <w:tc>
                <w:tcPr>
                  <w:tcW w:w="611" w:type="pct"/>
                  <w:vAlign w:val="center"/>
                </w:tcPr>
                <w:p>
                  <w:pPr>
                    <w:adjustRightInd w:val="0"/>
                    <w:spacing w:line="0" w:lineRule="atLeast"/>
                    <w:jc w:val="center"/>
                    <w:textAlignment w:val="baseline"/>
                    <w:rPr>
                      <w:rFonts w:ascii="Times New Roman" w:hAnsi="Times New Roman"/>
                    </w:rPr>
                  </w:pPr>
                  <w:r>
                    <w:rPr>
                      <w:rFonts w:ascii="Times New Roman" w:hAnsi="Times New Roman"/>
                    </w:rPr>
                    <w:t>150m</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1211" w:type="pct"/>
                  <w:vAlign w:val="center"/>
                </w:tcPr>
                <w:p>
                  <w:pPr>
                    <w:adjustRightInd w:val="0"/>
                    <w:spacing w:line="0" w:lineRule="atLeast"/>
                    <w:jc w:val="center"/>
                    <w:textAlignment w:val="baseline"/>
                    <w:rPr>
                      <w:rFonts w:ascii="Times New Roman" w:hAnsi="Times New Roman"/>
                    </w:rPr>
                  </w:pPr>
                  <w:r>
                    <w:rPr>
                      <w:rFonts w:ascii="Times New Roman" w:hAnsi="Times New Roman"/>
                    </w:rPr>
                    <w:t>侨办工地</w:t>
                  </w:r>
                </w:p>
              </w:tc>
              <w:tc>
                <w:tcPr>
                  <w:tcW w:w="570" w:type="pct"/>
                  <w:vMerge w:val="restart"/>
                  <w:vAlign w:val="center"/>
                </w:tcPr>
                <w:p>
                  <w:pPr>
                    <w:adjustRightInd w:val="0"/>
                    <w:spacing w:line="0" w:lineRule="atLeast"/>
                    <w:jc w:val="center"/>
                    <w:textAlignment w:val="baseline"/>
                    <w:rPr>
                      <w:rFonts w:ascii="Times New Roman" w:hAnsi="Times New Roman"/>
                    </w:rPr>
                  </w:pPr>
                  <w:r>
                    <w:rPr>
                      <w:rFonts w:ascii="Times New Roman" w:hAnsi="Times New Roman"/>
                    </w:rPr>
                    <w:t>2.4</w:t>
                  </w: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3.20</w:t>
                  </w: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3.59</w:t>
                  </w: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5.02</w:t>
                  </w: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3.67</w:t>
                  </w:r>
                </w:p>
              </w:tc>
              <w:tc>
                <w:tcPr>
                  <w:tcW w:w="611" w:type="pct"/>
                  <w:vAlign w:val="center"/>
                </w:tcPr>
                <w:p>
                  <w:pPr>
                    <w:adjustRightInd w:val="0"/>
                    <w:spacing w:line="0" w:lineRule="atLeast"/>
                    <w:jc w:val="center"/>
                    <w:textAlignment w:val="baseline"/>
                    <w:rPr>
                      <w:rFonts w:ascii="Times New Roman" w:hAnsi="Times New Roman"/>
                    </w:rPr>
                  </w:pPr>
                  <w:r>
                    <w:rPr>
                      <w:rFonts w:ascii="Times New Roman" w:hAnsi="Times New Roman"/>
                    </w:rPr>
                    <w:t>3.36</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1211" w:type="pct"/>
                  <w:vAlign w:val="center"/>
                </w:tcPr>
                <w:p>
                  <w:pPr>
                    <w:adjustRightInd w:val="0"/>
                    <w:spacing w:line="0" w:lineRule="atLeast"/>
                    <w:jc w:val="center"/>
                    <w:textAlignment w:val="baseline"/>
                    <w:rPr>
                      <w:rFonts w:ascii="Times New Roman" w:hAnsi="Times New Roman"/>
                    </w:rPr>
                  </w:pPr>
                  <w:r>
                    <w:rPr>
                      <w:rFonts w:ascii="Times New Roman" w:hAnsi="Times New Roman"/>
                    </w:rPr>
                    <w:t>金属材料公司工地</w:t>
                  </w:r>
                </w:p>
              </w:tc>
              <w:tc>
                <w:tcPr>
                  <w:tcW w:w="570" w:type="pct"/>
                  <w:vMerge w:val="continue"/>
                  <w:vAlign w:val="center"/>
                </w:tcPr>
                <w:p>
                  <w:pPr>
                    <w:adjustRightInd w:val="0"/>
                    <w:spacing w:line="0" w:lineRule="atLeast"/>
                    <w:jc w:val="center"/>
                    <w:textAlignment w:val="baseline"/>
                    <w:rPr>
                      <w:rFonts w:ascii="Times New Roman" w:hAnsi="Times New Roman"/>
                    </w:rPr>
                  </w:pP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3.25</w:t>
                  </w: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6.18</w:t>
                  </w: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3.72</w:t>
                  </w: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3.56</w:t>
                  </w:r>
                </w:p>
              </w:tc>
              <w:tc>
                <w:tcPr>
                  <w:tcW w:w="611" w:type="pct"/>
                  <w:vAlign w:val="center"/>
                </w:tcPr>
                <w:p>
                  <w:pPr>
                    <w:adjustRightInd w:val="0"/>
                    <w:spacing w:line="0" w:lineRule="atLeast"/>
                    <w:jc w:val="center"/>
                    <w:textAlignment w:val="baseline"/>
                    <w:rPr>
                      <w:rFonts w:ascii="Times New Roman" w:hAnsi="Times New Roman"/>
                    </w:rPr>
                  </w:pPr>
                  <w:r>
                    <w:rPr>
                      <w:rFonts w:ascii="Times New Roman" w:hAnsi="Times New Roman"/>
                    </w:rPr>
                    <w:t>3.32</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1211" w:type="pct"/>
                  <w:vAlign w:val="center"/>
                </w:tcPr>
                <w:p>
                  <w:pPr>
                    <w:adjustRightInd w:val="0"/>
                    <w:spacing w:line="0" w:lineRule="atLeast"/>
                    <w:jc w:val="center"/>
                    <w:textAlignment w:val="baseline"/>
                    <w:rPr>
                      <w:rFonts w:ascii="Times New Roman" w:hAnsi="Times New Roman"/>
                    </w:rPr>
                  </w:pPr>
                  <w:r>
                    <w:rPr>
                      <w:rFonts w:ascii="Times New Roman" w:hAnsi="Times New Roman"/>
                    </w:rPr>
                    <w:t>广播电视部工地</w:t>
                  </w:r>
                </w:p>
              </w:tc>
              <w:tc>
                <w:tcPr>
                  <w:tcW w:w="570" w:type="pct"/>
                  <w:vMerge w:val="continue"/>
                  <w:vAlign w:val="center"/>
                </w:tcPr>
                <w:p>
                  <w:pPr>
                    <w:adjustRightInd w:val="0"/>
                    <w:spacing w:line="0" w:lineRule="atLeast"/>
                    <w:jc w:val="center"/>
                    <w:textAlignment w:val="baseline"/>
                    <w:rPr>
                      <w:rFonts w:ascii="Times New Roman" w:hAnsi="Times New Roman"/>
                    </w:rPr>
                  </w:pP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3.11</w:t>
                  </w: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5.96</w:t>
                  </w: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4.34</w:t>
                  </w: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3.72</w:t>
                  </w:r>
                </w:p>
              </w:tc>
              <w:tc>
                <w:tcPr>
                  <w:tcW w:w="611" w:type="pct"/>
                  <w:vAlign w:val="center"/>
                </w:tcPr>
                <w:p>
                  <w:pPr>
                    <w:adjustRightInd w:val="0"/>
                    <w:spacing w:line="0" w:lineRule="atLeast"/>
                    <w:jc w:val="center"/>
                    <w:textAlignment w:val="baseline"/>
                    <w:rPr>
                      <w:rFonts w:ascii="Times New Roman" w:hAnsi="Times New Roman"/>
                    </w:rPr>
                  </w:pPr>
                  <w:r>
                    <w:rPr>
                      <w:rFonts w:ascii="Times New Roman" w:hAnsi="Times New Roman"/>
                    </w:rPr>
                    <w:t>3.09</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6" w:hRule="atLeast"/>
                <w:jc w:val="center"/>
              </w:trPr>
              <w:tc>
                <w:tcPr>
                  <w:tcW w:w="1211" w:type="pct"/>
                  <w:vAlign w:val="center"/>
                </w:tcPr>
                <w:p>
                  <w:pPr>
                    <w:adjustRightInd w:val="0"/>
                    <w:spacing w:line="0" w:lineRule="atLeast"/>
                    <w:jc w:val="center"/>
                    <w:textAlignment w:val="baseline"/>
                    <w:rPr>
                      <w:rFonts w:ascii="Times New Roman" w:hAnsi="Times New Roman"/>
                    </w:rPr>
                  </w:pPr>
                  <w:r>
                    <w:rPr>
                      <w:rFonts w:ascii="Times New Roman" w:hAnsi="Times New Roman"/>
                    </w:rPr>
                    <w:t>劲松小区工地</w:t>
                  </w:r>
                </w:p>
              </w:tc>
              <w:tc>
                <w:tcPr>
                  <w:tcW w:w="570" w:type="pct"/>
                  <w:vMerge w:val="continue"/>
                  <w:vAlign w:val="center"/>
                </w:tcPr>
                <w:p>
                  <w:pPr>
                    <w:adjustRightInd w:val="0"/>
                    <w:spacing w:line="0" w:lineRule="atLeast"/>
                    <w:jc w:val="center"/>
                    <w:textAlignment w:val="baseline"/>
                    <w:rPr>
                      <w:rFonts w:ascii="Times New Roman" w:hAnsi="Times New Roman"/>
                    </w:rPr>
                  </w:pP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3.03</w:t>
                  </w: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4.09</w:t>
                  </w: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5.38</w:t>
                  </w:r>
                </w:p>
              </w:tc>
              <w:tc>
                <w:tcPr>
                  <w:tcW w:w="652" w:type="pct"/>
                  <w:vAlign w:val="center"/>
                </w:tcPr>
                <w:p>
                  <w:pPr>
                    <w:adjustRightInd w:val="0"/>
                    <w:spacing w:line="0" w:lineRule="atLeast"/>
                    <w:jc w:val="center"/>
                    <w:textAlignment w:val="baseline"/>
                    <w:rPr>
                      <w:rFonts w:ascii="Times New Roman" w:hAnsi="Times New Roman"/>
                    </w:rPr>
                  </w:pPr>
                  <w:r>
                    <w:rPr>
                      <w:rFonts w:ascii="Times New Roman" w:hAnsi="Times New Roman"/>
                    </w:rPr>
                    <w:t>4.65</w:t>
                  </w:r>
                </w:p>
              </w:tc>
              <w:tc>
                <w:tcPr>
                  <w:tcW w:w="611" w:type="pct"/>
                  <w:vAlign w:val="center"/>
                </w:tcPr>
                <w:p>
                  <w:pPr>
                    <w:adjustRightInd w:val="0"/>
                    <w:spacing w:line="0" w:lineRule="atLeast"/>
                    <w:jc w:val="center"/>
                    <w:textAlignment w:val="baseline"/>
                    <w:rPr>
                      <w:rFonts w:ascii="Times New Roman" w:hAnsi="Times New Roman"/>
                    </w:rPr>
                  </w:pPr>
                  <w:r>
                    <w:rPr>
                      <w:rFonts w:ascii="Times New Roman" w:hAnsi="Times New Roman"/>
                    </w:rPr>
                    <w:t>3.14</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 w:hRule="atLeast"/>
                <w:jc w:val="center"/>
              </w:trPr>
              <w:tc>
                <w:tcPr>
                  <w:tcW w:w="1211" w:type="pct"/>
                  <w:vAlign w:val="center"/>
                </w:tcPr>
                <w:p>
                  <w:pPr>
                    <w:adjustRightInd w:val="0"/>
                    <w:spacing w:line="0" w:lineRule="atLeast"/>
                    <w:jc w:val="center"/>
                    <w:textAlignment w:val="baseline"/>
                    <w:rPr>
                      <w:rFonts w:ascii="Times New Roman" w:hAnsi="Times New Roman"/>
                    </w:rPr>
                  </w:pPr>
                  <w:r>
                    <w:rPr>
                      <w:rFonts w:ascii="Times New Roman" w:hAnsi="Times New Roman"/>
                    </w:rPr>
                    <w:t>备注</w:t>
                  </w:r>
                </w:p>
              </w:tc>
              <w:tc>
                <w:tcPr>
                  <w:tcW w:w="3788" w:type="pct"/>
                  <w:gridSpan w:val="6"/>
                  <w:vAlign w:val="center"/>
                </w:tcPr>
                <w:p>
                  <w:pPr>
                    <w:adjustRightInd w:val="0"/>
                    <w:spacing w:line="0" w:lineRule="atLeast"/>
                    <w:jc w:val="center"/>
                    <w:textAlignment w:val="baseline"/>
                    <w:rPr>
                      <w:rFonts w:ascii="Times New Roman" w:hAnsi="Times New Roman"/>
                      <w:vertAlign w:val="superscript"/>
                    </w:rPr>
                  </w:pPr>
                  <w:r>
                    <w:rPr>
                      <w:rFonts w:ascii="Times New Roman" w:hAnsi="Times New Roman"/>
                    </w:rPr>
                    <w:t>施工场界外执行《大气污染物综合排放标准》(GB16297-1996)中表2中颗粒物其他排放标准，及周界外浓度1.0mg/m</w:t>
                  </w:r>
                  <w:r>
                    <w:rPr>
                      <w:rFonts w:ascii="Times New Roman" w:hAnsi="Times New Roman"/>
                      <w:vertAlign w:val="superscript"/>
                    </w:rPr>
                    <w:t>3</w:t>
                  </w:r>
                </w:p>
              </w:tc>
            </w:tr>
          </w:tbl>
          <w:p>
            <w:pPr>
              <w:adjustRightInd w:val="0"/>
              <w:snapToGrid w:val="0"/>
              <w:spacing w:before="156" w:beforeLines="50" w:line="360" w:lineRule="auto"/>
              <w:ind w:firstLine="480" w:firstLineChars="200"/>
              <w:textAlignment w:val="baseline"/>
              <w:rPr>
                <w:rFonts w:ascii="Times New Roman" w:hAnsi="Times New Roman"/>
                <w:sz w:val="24"/>
              </w:rPr>
            </w:pPr>
            <w:r>
              <w:rPr>
                <w:rFonts w:ascii="Times New Roman" w:hAnsi="Times New Roman"/>
                <w:sz w:val="24"/>
              </w:rPr>
              <w:t>由表4-2可知，当风速为2.4m/s时，TSP浓度上风向对照点超标2.03～2.28倍，平均超标2.17倍；下风向100m以内TSP浓度平均值为3.90mg/m</w:t>
            </w:r>
            <w:r>
              <w:rPr>
                <w:rFonts w:ascii="Times New Roman" w:hAnsi="Times New Roman"/>
                <w:sz w:val="24"/>
                <w:vertAlign w:val="superscript"/>
              </w:rPr>
              <w:t>3</w:t>
            </w:r>
            <w:r>
              <w:rPr>
                <w:rFonts w:ascii="Times New Roman" w:hAnsi="Times New Roman"/>
                <w:sz w:val="24"/>
              </w:rPr>
              <w:t>，平均超标2.90倍，为上风向对照点的1.23倍；下风向150m以内TSP浓度平均值为3.23mg/m</w:t>
            </w:r>
            <w:r>
              <w:rPr>
                <w:rFonts w:ascii="Times New Roman" w:hAnsi="Times New Roman"/>
                <w:sz w:val="24"/>
                <w:vertAlign w:val="superscript"/>
              </w:rPr>
              <w:t>3</w:t>
            </w:r>
            <w:r>
              <w:rPr>
                <w:rFonts w:ascii="Times New Roman" w:hAnsi="Times New Roman"/>
                <w:sz w:val="24"/>
              </w:rPr>
              <w:t>，平均超标2.23倍，为上风向对照点的1.02倍。</w:t>
            </w:r>
          </w:p>
          <w:p>
            <w:pPr>
              <w:adjustRightInd w:val="0"/>
              <w:snapToGrid w:val="0"/>
              <w:spacing w:line="360" w:lineRule="auto"/>
              <w:ind w:firstLine="480" w:firstLineChars="200"/>
              <w:textAlignment w:val="baseline"/>
              <w:rPr>
                <w:rFonts w:ascii="Times New Roman" w:hAnsi="Times New Roman"/>
                <w:sz w:val="24"/>
              </w:rPr>
            </w:pPr>
            <w:r>
              <w:rPr>
                <w:rFonts w:ascii="Times New Roman" w:hAnsi="Times New Roman"/>
                <w:sz w:val="24"/>
              </w:rPr>
              <w:t>工程所在地平均风速为3.6m/s，施工场周边大气环境会受到施工扬尘的影响，所以，施工期要采取一定有效措施，减小施工扬尘对周围环境的影响。在公路施工段设置防风抑尘措施，施工路段设置围栏，采用防风抑尘网对开挖地面和裸露地面进行遮盖，堆土及时回填，施工场地定期洒水，保护本工程周边的环境敏感点正常生活不受影响。在施工期间应张贴《安民告示》，并耐心向居民以及周边的环境敏感点做好说明、解释工作，以期获得施工活动附近公众的理解和支持，缓解施工方和公众之间的抵触情绪。</w:t>
            </w:r>
          </w:p>
          <w:p>
            <w:pPr>
              <w:adjustRightInd w:val="0"/>
              <w:snapToGrid w:val="0"/>
              <w:spacing w:line="360" w:lineRule="auto"/>
              <w:ind w:firstLine="480" w:firstLineChars="200"/>
              <w:textAlignment w:val="baseline"/>
              <w:rPr>
                <w:rFonts w:ascii="Times New Roman" w:hAnsi="Times New Roman"/>
                <w:sz w:val="24"/>
              </w:rPr>
            </w:pPr>
            <w:r>
              <w:rPr>
                <w:rFonts w:ascii="Times New Roman" w:hAnsi="Times New Roman"/>
                <w:sz w:val="24"/>
              </w:rPr>
              <w:t>综上所述，工程建设过程中应严格执行本报表提出的粉尘污染防治措施，尽量减少施工扬尘对周边的环境以及保护区保护对象的影响。</w:t>
            </w:r>
          </w:p>
          <w:p>
            <w:pPr>
              <w:adjustRightInd w:val="0"/>
              <w:snapToGrid w:val="0"/>
              <w:spacing w:line="360" w:lineRule="auto"/>
              <w:ind w:firstLine="480" w:firstLineChars="200"/>
              <w:textAlignment w:val="baseline"/>
              <w:rPr>
                <w:rFonts w:ascii="Times New Roman" w:hAnsi="Times New Roman"/>
                <w:sz w:val="24"/>
              </w:rPr>
            </w:pPr>
            <w:r>
              <w:rPr>
                <w:rFonts w:hint="eastAsia" w:ascii="Times New Roman" w:hAnsi="Times New Roman" w:cs="宋体"/>
                <w:sz w:val="24"/>
              </w:rPr>
              <w:t>⑵</w:t>
            </w:r>
            <w:r>
              <w:rPr>
                <w:rFonts w:ascii="Times New Roman" w:hAnsi="Times New Roman"/>
                <w:sz w:val="24"/>
              </w:rPr>
              <w:t>施工机械尾气</w:t>
            </w:r>
          </w:p>
          <w:p>
            <w:pPr>
              <w:adjustRightInd w:val="0"/>
              <w:snapToGrid w:val="0"/>
              <w:spacing w:line="360" w:lineRule="auto"/>
              <w:ind w:firstLine="480" w:firstLineChars="200"/>
              <w:textAlignment w:val="baseline"/>
              <w:rPr>
                <w:rFonts w:ascii="Times New Roman" w:hAnsi="Times New Roman"/>
                <w:sz w:val="24"/>
              </w:rPr>
            </w:pPr>
            <w:r>
              <w:rPr>
                <w:rFonts w:ascii="Times New Roman" w:hAnsi="Times New Roman"/>
                <w:sz w:val="24"/>
              </w:rPr>
              <w:t>项目施工期间，施工机械及各种运输车辆多以柴油为原料，使用过程中会排放一定量的尾气，主要污染物为NOx、CO及THC等，分散在施工场地及运输沿线，尾气排放有限且分散，周围视野开阔，扩散条件好，对周围环境未造成明显不良影响。</w:t>
            </w:r>
          </w:p>
          <w:p>
            <w:pPr>
              <w:adjustRightInd w:val="0"/>
              <w:snapToGrid w:val="0"/>
              <w:spacing w:line="360" w:lineRule="auto"/>
              <w:ind w:firstLine="200"/>
              <w:textAlignment w:val="baseline"/>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3 \* GB2</w:instrText>
            </w:r>
            <w:r>
              <w:rPr>
                <w:rFonts w:ascii="Times New Roman" w:hAnsi="Times New Roman"/>
                <w:sz w:val="24"/>
              </w:rPr>
              <w:fldChar w:fldCharType="separate"/>
            </w:r>
            <w:r>
              <w:rPr>
                <w:rFonts w:hint="eastAsia" w:ascii="Times New Roman" w:hAnsi="Times New Roman" w:cs="宋体"/>
                <w:sz w:val="24"/>
              </w:rPr>
              <w:t>⑶</w:t>
            </w:r>
            <w:r>
              <w:rPr>
                <w:rFonts w:ascii="Times New Roman" w:hAnsi="Times New Roman"/>
                <w:sz w:val="24"/>
              </w:rPr>
              <w:fldChar w:fldCharType="end"/>
            </w:r>
            <w:r>
              <w:rPr>
                <w:rFonts w:ascii="Times New Roman" w:hAnsi="Times New Roman"/>
                <w:sz w:val="24"/>
              </w:rPr>
              <w:t>沥青烟</w:t>
            </w:r>
          </w:p>
          <w:p>
            <w:pPr>
              <w:adjustRightInd w:val="0"/>
              <w:snapToGrid w:val="0"/>
              <w:spacing w:line="360" w:lineRule="auto"/>
              <w:ind w:firstLine="480" w:firstLineChars="200"/>
              <w:textAlignment w:val="baseline"/>
              <w:rPr>
                <w:rFonts w:ascii="Times New Roman" w:hAnsi="Times New Roman"/>
                <w:sz w:val="24"/>
              </w:rPr>
            </w:pPr>
            <w:r>
              <w:rPr>
                <w:rFonts w:ascii="Times New Roman" w:hAnsi="Times New Roman"/>
                <w:sz w:val="24"/>
              </w:rPr>
              <w:t>项目外购商品沥青，不设沥青拌合站，因此施工中沥青烟主要来自路面沥青混凝土摊铺，类比同类工程得知摊铺时，沥青烟在130</w:t>
            </w:r>
            <w:r>
              <w:rPr>
                <w:rFonts w:hint="eastAsia" w:ascii="Times New Roman" w:hAnsi="Times New Roman" w:cs="宋体"/>
                <w:sz w:val="24"/>
              </w:rPr>
              <w:t>℃</w:t>
            </w:r>
            <w:r>
              <w:rPr>
                <w:rFonts w:ascii="Times New Roman" w:hAnsi="Times New Roman"/>
                <w:sz w:val="24"/>
              </w:rPr>
              <w:t>挥发形成烟，一般排放浓度约在22.7mg/m</w:t>
            </w:r>
            <w:r>
              <w:rPr>
                <w:rFonts w:ascii="Times New Roman" w:hAnsi="Times New Roman"/>
                <w:sz w:val="24"/>
                <w:vertAlign w:val="superscript"/>
              </w:rPr>
              <w:t>3</w:t>
            </w:r>
            <w:r>
              <w:rPr>
                <w:rFonts w:ascii="Times New Roman" w:hAnsi="Times New Roman"/>
                <w:sz w:val="24"/>
              </w:rPr>
              <w:t>左右。但当沥青由压路机压实并经10~20min左右自然冷却后，沥青混合料温度降至82</w:t>
            </w:r>
            <w:r>
              <w:rPr>
                <w:rFonts w:hint="eastAsia" w:ascii="Times New Roman" w:hAnsi="Times New Roman" w:cs="宋体"/>
                <w:sz w:val="24"/>
              </w:rPr>
              <w:t>℃</w:t>
            </w:r>
            <w:r>
              <w:rPr>
                <w:rFonts w:ascii="Times New Roman" w:hAnsi="Times New Roman"/>
                <w:sz w:val="24"/>
              </w:rPr>
              <w:t>以下，沥青烟将明显减弱，待沥青基本凝固，沥青烟也随即消失。</w:t>
            </w:r>
          </w:p>
          <w:p>
            <w:pPr>
              <w:adjustRightInd w:val="0"/>
              <w:snapToGrid w:val="0"/>
              <w:spacing w:line="360" w:lineRule="auto"/>
              <w:ind w:firstLine="480" w:firstLineChars="200"/>
              <w:textAlignment w:val="baseline"/>
              <w:rPr>
                <w:rFonts w:ascii="Times New Roman" w:hAnsi="Times New Roman"/>
                <w:sz w:val="24"/>
              </w:rPr>
            </w:pPr>
            <w:r>
              <w:rPr>
                <w:rFonts w:ascii="Times New Roman" w:hAnsi="Times New Roman"/>
                <w:sz w:val="24"/>
              </w:rPr>
              <w:t>综上所述，施工期间对大气的环境影响较小，具有短暂性和临时性的特点，随着施工的结束，上述影响将消失。</w:t>
            </w:r>
          </w:p>
          <w:p>
            <w:pPr>
              <w:tabs>
                <w:tab w:val="left" w:pos="6195"/>
              </w:tabs>
              <w:adjustRightInd w:val="0"/>
              <w:snapToGrid w:val="0"/>
              <w:spacing w:line="360" w:lineRule="auto"/>
              <w:ind w:firstLine="480" w:firstLineChars="200"/>
              <w:rPr>
                <w:rFonts w:ascii="Times New Roman" w:hAnsi="Times New Roman"/>
                <w:b/>
                <w:sz w:val="24"/>
              </w:rPr>
            </w:pPr>
            <w:r>
              <w:rPr>
                <w:rFonts w:ascii="Times New Roman" w:hAnsi="Times New Roman"/>
                <w:b/>
                <w:sz w:val="24"/>
              </w:rPr>
              <w:t>3、水环境的影响</w:t>
            </w:r>
          </w:p>
          <w:p>
            <w:pPr>
              <w:tabs>
                <w:tab w:val="left" w:pos="6195"/>
              </w:tabs>
              <w:adjustRightInd w:val="0"/>
              <w:snapToGrid w:val="0"/>
              <w:spacing w:line="360" w:lineRule="auto"/>
              <w:ind w:firstLine="480" w:firstLineChars="200"/>
              <w:rPr>
                <w:rFonts w:ascii="Times New Roman" w:hAnsi="Times New Roman"/>
                <w:b/>
                <w:bCs/>
                <w:sz w:val="24"/>
              </w:rPr>
            </w:pPr>
            <w:r>
              <w:rPr>
                <w:rFonts w:ascii="Times New Roman" w:hAnsi="Times New Roman"/>
                <w:b/>
                <w:bCs/>
                <w:sz w:val="24"/>
              </w:rPr>
              <w:t>3.1施工废水对地表水环境影响分析</w:t>
            </w:r>
          </w:p>
          <w:p>
            <w:pPr>
              <w:tabs>
                <w:tab w:val="left" w:pos="6195"/>
              </w:tabs>
              <w:adjustRightInd w:val="0"/>
              <w:snapToGrid w:val="0"/>
              <w:spacing w:line="360" w:lineRule="auto"/>
              <w:ind w:firstLine="480" w:firstLineChars="200"/>
              <w:rPr>
                <w:rFonts w:ascii="Times New Roman" w:hAnsi="Times New Roman"/>
                <w:sz w:val="24"/>
              </w:rPr>
            </w:pPr>
            <w:r>
              <w:rPr>
                <w:rFonts w:ascii="Times New Roman" w:hAnsi="Times New Roman"/>
                <w:sz w:val="24"/>
              </w:rPr>
              <w:t>施工期的水环境影响因素主要为施工生产废水和生活污水。</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（1）施工废水影响分析</w:t>
            </w:r>
          </w:p>
          <w:p>
            <w:pPr>
              <w:adjustRightInd w:val="0"/>
              <w:snapToGrid w:val="0"/>
              <w:spacing w:line="360" w:lineRule="auto"/>
              <w:ind w:firstLine="480" w:firstLineChars="200"/>
              <w:rPr>
                <w:rFonts w:ascii="Times New Roman" w:hAnsi="Times New Roman"/>
                <w:kern w:val="0"/>
                <w:sz w:val="24"/>
              </w:rPr>
            </w:pPr>
            <w:r>
              <w:rPr>
                <w:rFonts w:hint="eastAsia" w:ascii="Times New Roman" w:hAnsi="Times New Roman"/>
                <w:kern w:val="0"/>
                <w:sz w:val="24"/>
              </w:rPr>
              <w:t>项目施工场地设置在现有道路的征地范围内，用于建筑材料、施工车辆及器械的放置。项目施工场地</w:t>
            </w:r>
            <w:r>
              <w:rPr>
                <w:rFonts w:ascii="Times New Roman" w:hAnsi="Times New Roman"/>
                <w:kern w:val="0"/>
                <w:sz w:val="24"/>
              </w:rPr>
              <w:t>洗车废水经出入口沉淀池沉淀处理后回用，不外排。施工废水主要为混凝土养护废水等。主要污染物为SS，其最高浓度可达2000mg/m³。施工废水经沉淀池处理后可以回用于生产，不外排</w:t>
            </w:r>
            <w:r>
              <w:rPr>
                <w:rFonts w:hint="eastAsia" w:ascii="Times New Roman" w:hAnsi="Times New Roman"/>
                <w:kern w:val="0"/>
                <w:sz w:val="24"/>
              </w:rPr>
              <w:t>。</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（2）生活污水影响分析</w:t>
            </w:r>
          </w:p>
          <w:p>
            <w:pPr>
              <w:adjustRightInd w:val="0"/>
              <w:snapToGrid w:val="0"/>
              <w:spacing w:line="360" w:lineRule="auto"/>
              <w:ind w:firstLine="480" w:firstLineChars="200"/>
              <w:rPr>
                <w:rFonts w:ascii="Times New Roman" w:hAnsi="Times New Roman"/>
                <w:kern w:val="0"/>
                <w:sz w:val="24"/>
              </w:rPr>
            </w:pPr>
            <w:r>
              <w:rPr>
                <w:rFonts w:hint="eastAsia" w:ascii="Times New Roman" w:hAnsi="Times New Roman"/>
                <w:kern w:val="0"/>
                <w:sz w:val="24"/>
              </w:rPr>
              <w:t>项目施工期不设施工营地，仅设置简易帐篷作为场地值守。施工期作业劳动工人均为附近的村民；施工单位管理人员食宿均依托罗家镇镇区现有的商业宾馆和餐馆。</w:t>
            </w:r>
          </w:p>
          <w:p>
            <w:pPr>
              <w:tabs>
                <w:tab w:val="left" w:pos="6195"/>
              </w:tabs>
              <w:adjustRightInd w:val="0"/>
              <w:snapToGrid w:val="0"/>
              <w:spacing w:line="360" w:lineRule="auto"/>
              <w:ind w:firstLine="480" w:firstLineChars="200"/>
              <w:rPr>
                <w:rFonts w:ascii="Times New Roman" w:hAnsi="Times New Roman"/>
                <w:b/>
                <w:sz w:val="24"/>
              </w:rPr>
            </w:pPr>
            <w:bookmarkStart w:id="15" w:name="_Toc455613035"/>
            <w:bookmarkStart w:id="16" w:name="_Toc456879681"/>
            <w:bookmarkStart w:id="17" w:name="_Toc455679267"/>
            <w:bookmarkStart w:id="18" w:name="_Toc456617759"/>
            <w:bookmarkStart w:id="19" w:name="_Toc456615908"/>
            <w:bookmarkStart w:id="20" w:name="_Toc455869860"/>
            <w:r>
              <w:rPr>
                <w:rFonts w:ascii="Times New Roman" w:hAnsi="Times New Roman"/>
                <w:b/>
                <w:sz w:val="24"/>
              </w:rPr>
              <w:t>4、声环境的影响</w:t>
            </w:r>
          </w:p>
          <w:bookmarkEnd w:id="15"/>
          <w:bookmarkEnd w:id="16"/>
          <w:bookmarkEnd w:id="17"/>
          <w:bookmarkEnd w:id="18"/>
          <w:bookmarkEnd w:id="19"/>
          <w:bookmarkEnd w:id="20"/>
          <w:p>
            <w:pPr>
              <w:adjustRightInd w:val="0"/>
              <w:snapToGrid w:val="0"/>
              <w:spacing w:line="360" w:lineRule="auto"/>
              <w:ind w:firstLine="480" w:firstLineChars="200"/>
              <w:rPr>
                <w:rFonts w:ascii="Times New Roman" w:hAnsi="Times New Roman"/>
                <w:sz w:val="24"/>
              </w:rPr>
            </w:pPr>
            <w:r>
              <w:rPr>
                <w:rFonts w:ascii="Times New Roman" w:hAnsi="Times New Roman"/>
                <w:sz w:val="24"/>
              </w:rPr>
              <w:t>建筑施工场界噪声标准的评价量为等效声级，施工机械等效声级影响范围见表4-3。</w:t>
            </w:r>
          </w:p>
          <w:p>
            <w:pPr>
              <w:pStyle w:val="117"/>
              <w:spacing w:line="276" w:lineRule="auto"/>
              <w:ind w:firstLine="600" w:firstLineChars="250"/>
              <w:rPr>
                <w:rFonts w:eastAsia="宋体"/>
                <w:b/>
                <w:szCs w:val="24"/>
              </w:rPr>
            </w:pPr>
            <w:r>
              <w:rPr>
                <w:rFonts w:eastAsia="宋体"/>
                <w:b/>
                <w:szCs w:val="24"/>
              </w:rPr>
              <w:t>表4-3  各种施工机械噪声影响范围等效声级Leq：dB(A)</w:t>
            </w:r>
          </w:p>
          <w:tbl>
            <w:tblPr>
              <w:tblStyle w:val="48"/>
              <w:tblW w:w="810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476"/>
              <w:gridCol w:w="587"/>
              <w:gridCol w:w="587"/>
              <w:gridCol w:w="586"/>
              <w:gridCol w:w="586"/>
              <w:gridCol w:w="586"/>
              <w:gridCol w:w="705"/>
              <w:gridCol w:w="705"/>
              <w:gridCol w:w="705"/>
              <w:gridCol w:w="705"/>
              <w:gridCol w:w="70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720" w:type="pct"/>
                  <w:vMerge w:val="restart"/>
                  <w:vAlign w:val="center"/>
                </w:tcPr>
                <w:p>
                  <w:pPr>
                    <w:jc w:val="center"/>
                    <w:rPr>
                      <w:rFonts w:ascii="Times New Roman" w:hAnsi="Times New Roman"/>
                      <w:kern w:val="0"/>
                      <w:szCs w:val="21"/>
                    </w:rPr>
                  </w:pPr>
                  <w:r>
                    <w:rPr>
                      <w:rFonts w:ascii="Times New Roman" w:hAnsi="Times New Roman"/>
                      <w:kern w:val="0"/>
                      <w:szCs w:val="21"/>
                    </w:rPr>
                    <w:t>机械名称</w:t>
                  </w:r>
                </w:p>
              </w:tc>
              <w:tc>
                <w:tcPr>
                  <w:tcW w:w="293" w:type="pct"/>
                  <w:vMerge w:val="restar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bCs/>
                      <w:color w:val="auto"/>
                      <w:sz w:val="21"/>
                      <w:szCs w:val="21"/>
                    </w:rPr>
                    <w:t>5m</w:t>
                  </w:r>
                </w:p>
              </w:tc>
              <w:tc>
                <w:tcPr>
                  <w:tcW w:w="362" w:type="pct"/>
                  <w:vMerge w:val="restar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bCs/>
                      <w:color w:val="auto"/>
                      <w:sz w:val="21"/>
                      <w:szCs w:val="21"/>
                    </w:rPr>
                    <w:t>10m</w:t>
                  </w:r>
                </w:p>
              </w:tc>
              <w:tc>
                <w:tcPr>
                  <w:tcW w:w="362" w:type="pct"/>
                  <w:vMerge w:val="restar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bCs/>
                      <w:color w:val="auto"/>
                      <w:sz w:val="21"/>
                      <w:szCs w:val="21"/>
                    </w:rPr>
                    <w:t>20m</w:t>
                  </w:r>
                </w:p>
              </w:tc>
              <w:tc>
                <w:tcPr>
                  <w:tcW w:w="362" w:type="pct"/>
                  <w:vMerge w:val="restar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bCs/>
                      <w:color w:val="auto"/>
                      <w:sz w:val="21"/>
                      <w:szCs w:val="21"/>
                    </w:rPr>
                    <w:t>40m</w:t>
                  </w:r>
                </w:p>
              </w:tc>
              <w:tc>
                <w:tcPr>
                  <w:tcW w:w="362" w:type="pct"/>
                  <w:vMerge w:val="restar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bCs/>
                      <w:color w:val="auto"/>
                      <w:sz w:val="21"/>
                      <w:szCs w:val="21"/>
                    </w:rPr>
                    <w:t>60m</w:t>
                  </w:r>
                </w:p>
              </w:tc>
              <w:tc>
                <w:tcPr>
                  <w:tcW w:w="362" w:type="pct"/>
                  <w:vMerge w:val="restar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bCs/>
                      <w:color w:val="auto"/>
                      <w:sz w:val="21"/>
                      <w:szCs w:val="21"/>
                    </w:rPr>
                    <w:t>80m</w:t>
                  </w:r>
                </w:p>
              </w:tc>
              <w:tc>
                <w:tcPr>
                  <w:tcW w:w="435" w:type="pct"/>
                  <w:vMerge w:val="restar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bCs/>
                      <w:color w:val="auto"/>
                      <w:sz w:val="21"/>
                      <w:szCs w:val="21"/>
                    </w:rPr>
                    <w:t>100m</w:t>
                  </w:r>
                </w:p>
              </w:tc>
              <w:tc>
                <w:tcPr>
                  <w:tcW w:w="435" w:type="pct"/>
                  <w:vMerge w:val="restar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bCs/>
                      <w:color w:val="auto"/>
                      <w:sz w:val="21"/>
                      <w:szCs w:val="21"/>
                    </w:rPr>
                    <w:t>150m</w:t>
                  </w:r>
                </w:p>
              </w:tc>
              <w:tc>
                <w:tcPr>
                  <w:tcW w:w="435" w:type="pct"/>
                  <w:vMerge w:val="restar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bCs/>
                      <w:color w:val="auto"/>
                      <w:sz w:val="21"/>
                      <w:szCs w:val="21"/>
                    </w:rPr>
                    <w:t>200m</w:t>
                  </w:r>
                </w:p>
              </w:tc>
              <w:tc>
                <w:tcPr>
                  <w:tcW w:w="870" w:type="pct"/>
                  <w:gridSpan w:val="2"/>
                  <w:vAlign w:val="center"/>
                </w:tcPr>
                <w:p>
                  <w:pPr>
                    <w:jc w:val="center"/>
                    <w:rPr>
                      <w:rFonts w:ascii="Times New Roman" w:hAnsi="Times New Roman"/>
                      <w:szCs w:val="21"/>
                    </w:rPr>
                  </w:pPr>
                  <w:r>
                    <w:rPr>
                      <w:rFonts w:ascii="Times New Roman" w:hAnsi="Times New Roman"/>
                      <w:szCs w:val="21"/>
                    </w:rPr>
                    <w:t>达标距离（m）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720" w:type="pct"/>
                  <w:vMerge w:val="continue"/>
                  <w:vAlign w:val="center"/>
                </w:tcPr>
                <w:p>
                  <w:pPr>
                    <w:jc w:val="center"/>
                    <w:rPr>
                      <w:rFonts w:ascii="Times New Roman" w:hAnsi="Times New Roman"/>
                      <w:kern w:val="0"/>
                      <w:szCs w:val="21"/>
                    </w:rPr>
                  </w:pPr>
                </w:p>
              </w:tc>
              <w:tc>
                <w:tcPr>
                  <w:tcW w:w="293" w:type="pct"/>
                  <w:vMerge w:val="continue"/>
                  <w:vAlign w:val="center"/>
                </w:tcPr>
                <w:p>
                  <w:pPr>
                    <w:pStyle w:val="28"/>
                    <w:jc w:val="center"/>
                    <w:rPr>
                      <w:rFonts w:hint="default" w:ascii="Times New Roman" w:hAnsi="Times New Roman" w:eastAsia="宋体"/>
                      <w:bCs/>
                      <w:color w:val="auto"/>
                      <w:sz w:val="21"/>
                      <w:szCs w:val="21"/>
                    </w:rPr>
                  </w:pPr>
                </w:p>
              </w:tc>
              <w:tc>
                <w:tcPr>
                  <w:tcW w:w="362" w:type="pct"/>
                  <w:vMerge w:val="continue"/>
                  <w:vAlign w:val="center"/>
                </w:tcPr>
                <w:p>
                  <w:pPr>
                    <w:pStyle w:val="28"/>
                    <w:jc w:val="center"/>
                    <w:rPr>
                      <w:rFonts w:hint="default" w:ascii="Times New Roman" w:hAnsi="Times New Roman" w:eastAsia="宋体"/>
                      <w:bCs/>
                      <w:color w:val="auto"/>
                      <w:sz w:val="21"/>
                      <w:szCs w:val="21"/>
                    </w:rPr>
                  </w:pPr>
                </w:p>
              </w:tc>
              <w:tc>
                <w:tcPr>
                  <w:tcW w:w="362" w:type="pct"/>
                  <w:vMerge w:val="continue"/>
                  <w:vAlign w:val="center"/>
                </w:tcPr>
                <w:p>
                  <w:pPr>
                    <w:pStyle w:val="28"/>
                    <w:jc w:val="center"/>
                    <w:rPr>
                      <w:rFonts w:hint="default" w:ascii="Times New Roman" w:hAnsi="Times New Roman" w:eastAsia="宋体"/>
                      <w:bCs/>
                      <w:color w:val="auto"/>
                      <w:sz w:val="21"/>
                      <w:szCs w:val="21"/>
                    </w:rPr>
                  </w:pPr>
                </w:p>
              </w:tc>
              <w:tc>
                <w:tcPr>
                  <w:tcW w:w="362" w:type="pct"/>
                  <w:vMerge w:val="continue"/>
                  <w:vAlign w:val="center"/>
                </w:tcPr>
                <w:p>
                  <w:pPr>
                    <w:pStyle w:val="28"/>
                    <w:jc w:val="center"/>
                    <w:rPr>
                      <w:rFonts w:hint="default" w:ascii="Times New Roman" w:hAnsi="Times New Roman" w:eastAsia="宋体"/>
                      <w:bCs/>
                      <w:color w:val="auto"/>
                      <w:sz w:val="21"/>
                      <w:szCs w:val="21"/>
                    </w:rPr>
                  </w:pPr>
                </w:p>
              </w:tc>
              <w:tc>
                <w:tcPr>
                  <w:tcW w:w="362" w:type="pct"/>
                  <w:vMerge w:val="continue"/>
                  <w:vAlign w:val="center"/>
                </w:tcPr>
                <w:p>
                  <w:pPr>
                    <w:pStyle w:val="28"/>
                    <w:jc w:val="center"/>
                    <w:rPr>
                      <w:rFonts w:hint="default" w:ascii="Times New Roman" w:hAnsi="Times New Roman" w:eastAsia="宋体"/>
                      <w:bCs/>
                      <w:color w:val="auto"/>
                      <w:sz w:val="21"/>
                      <w:szCs w:val="21"/>
                    </w:rPr>
                  </w:pPr>
                </w:p>
              </w:tc>
              <w:tc>
                <w:tcPr>
                  <w:tcW w:w="362" w:type="pct"/>
                  <w:vMerge w:val="continue"/>
                  <w:vAlign w:val="center"/>
                </w:tcPr>
                <w:p>
                  <w:pPr>
                    <w:pStyle w:val="28"/>
                    <w:jc w:val="center"/>
                    <w:rPr>
                      <w:rFonts w:hint="default" w:ascii="Times New Roman" w:hAnsi="Times New Roman" w:eastAsia="宋体"/>
                      <w:bCs/>
                      <w:color w:val="auto"/>
                      <w:sz w:val="21"/>
                      <w:szCs w:val="21"/>
                    </w:rPr>
                  </w:pPr>
                </w:p>
              </w:tc>
              <w:tc>
                <w:tcPr>
                  <w:tcW w:w="435" w:type="pct"/>
                  <w:vMerge w:val="continue"/>
                  <w:vAlign w:val="center"/>
                </w:tcPr>
                <w:p>
                  <w:pPr>
                    <w:pStyle w:val="28"/>
                    <w:jc w:val="center"/>
                    <w:rPr>
                      <w:rFonts w:hint="default" w:ascii="Times New Roman" w:hAnsi="Times New Roman" w:eastAsia="宋体"/>
                      <w:bCs/>
                      <w:color w:val="auto"/>
                      <w:sz w:val="21"/>
                      <w:szCs w:val="21"/>
                    </w:rPr>
                  </w:pPr>
                </w:p>
              </w:tc>
              <w:tc>
                <w:tcPr>
                  <w:tcW w:w="435" w:type="pct"/>
                  <w:vMerge w:val="continue"/>
                  <w:vAlign w:val="center"/>
                </w:tcPr>
                <w:p>
                  <w:pPr>
                    <w:pStyle w:val="28"/>
                    <w:jc w:val="center"/>
                    <w:rPr>
                      <w:rFonts w:hint="default" w:ascii="Times New Roman" w:hAnsi="Times New Roman" w:eastAsia="宋体"/>
                      <w:bCs/>
                      <w:color w:val="auto"/>
                      <w:sz w:val="21"/>
                      <w:szCs w:val="21"/>
                    </w:rPr>
                  </w:pPr>
                </w:p>
              </w:tc>
              <w:tc>
                <w:tcPr>
                  <w:tcW w:w="435" w:type="pct"/>
                  <w:vMerge w:val="continue"/>
                  <w:vAlign w:val="center"/>
                </w:tcPr>
                <w:p>
                  <w:pPr>
                    <w:pStyle w:val="28"/>
                    <w:jc w:val="center"/>
                    <w:rPr>
                      <w:rFonts w:hint="default" w:ascii="Times New Roman" w:hAnsi="Times New Roman" w:eastAsia="宋体"/>
                      <w:bCs/>
                      <w:color w:val="auto"/>
                      <w:sz w:val="21"/>
                      <w:szCs w:val="21"/>
                    </w:rPr>
                  </w:pPr>
                </w:p>
              </w:tc>
              <w:tc>
                <w:tcPr>
                  <w:tcW w:w="435" w:type="pct"/>
                  <w:vAlign w:val="center"/>
                </w:tcPr>
                <w:p>
                  <w:pPr>
                    <w:jc w:val="center"/>
                    <w:rPr>
                      <w:rFonts w:ascii="Times New Roman" w:hAnsi="Times New Roman"/>
                      <w:szCs w:val="21"/>
                    </w:rPr>
                  </w:pPr>
                  <w:r>
                    <w:rPr>
                      <w:rFonts w:ascii="Times New Roman" w:hAnsi="Times New Roman"/>
                      <w:szCs w:val="21"/>
                    </w:rPr>
                    <w:t>昼间</w:t>
                  </w:r>
                </w:p>
              </w:tc>
              <w:tc>
                <w:tcPr>
                  <w:tcW w:w="435" w:type="pct"/>
                  <w:vAlign w:val="center"/>
                </w:tcPr>
                <w:p>
                  <w:pPr>
                    <w:jc w:val="center"/>
                    <w:rPr>
                      <w:rFonts w:ascii="Times New Roman" w:hAnsi="Times New Roman"/>
                      <w:szCs w:val="21"/>
                    </w:rPr>
                  </w:pPr>
                  <w:r>
                    <w:rPr>
                      <w:rFonts w:ascii="Times New Roman" w:hAnsi="Times New Roman"/>
                      <w:szCs w:val="21"/>
                    </w:rPr>
                    <w:t>昼间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720" w:type="pct"/>
                  <w:vAlign w:val="center"/>
                </w:tcPr>
                <w:p>
                  <w:pPr>
                    <w:jc w:val="center"/>
                    <w:rPr>
                      <w:rFonts w:ascii="Times New Roman" w:hAnsi="Times New Roman"/>
                      <w:szCs w:val="21"/>
                    </w:rPr>
                  </w:pPr>
                  <w:r>
                    <w:rPr>
                      <w:rFonts w:ascii="Times New Roman" w:hAnsi="Times New Roman"/>
                      <w:szCs w:val="21"/>
                    </w:rPr>
                    <w:t>轮式装</w:t>
                  </w:r>
                </w:p>
                <w:p>
                  <w:pPr>
                    <w:jc w:val="center"/>
                    <w:rPr>
                      <w:rFonts w:ascii="Times New Roman" w:hAnsi="Times New Roman"/>
                      <w:szCs w:val="21"/>
                    </w:rPr>
                  </w:pPr>
                  <w:r>
                    <w:rPr>
                      <w:rFonts w:ascii="Times New Roman" w:hAnsi="Times New Roman"/>
                      <w:szCs w:val="21"/>
                    </w:rPr>
                    <w:t>载机</w:t>
                  </w:r>
                </w:p>
              </w:tc>
              <w:tc>
                <w:tcPr>
                  <w:tcW w:w="293" w:type="pc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90</w:t>
                  </w:r>
                </w:p>
              </w:tc>
              <w:tc>
                <w:tcPr>
                  <w:tcW w:w="362" w:type="pc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84</w:t>
                  </w:r>
                </w:p>
              </w:tc>
              <w:tc>
                <w:tcPr>
                  <w:tcW w:w="362" w:type="pc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78</w:t>
                  </w:r>
                </w:p>
              </w:tc>
              <w:tc>
                <w:tcPr>
                  <w:tcW w:w="362" w:type="pc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72</w:t>
                  </w:r>
                </w:p>
              </w:tc>
              <w:tc>
                <w:tcPr>
                  <w:tcW w:w="362" w:type="pc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68</w:t>
                  </w:r>
                </w:p>
              </w:tc>
              <w:tc>
                <w:tcPr>
                  <w:tcW w:w="362" w:type="pc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66</w:t>
                  </w:r>
                </w:p>
              </w:tc>
              <w:tc>
                <w:tcPr>
                  <w:tcW w:w="435" w:type="pc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64</w:t>
                  </w:r>
                </w:p>
              </w:tc>
              <w:tc>
                <w:tcPr>
                  <w:tcW w:w="435" w:type="pc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61</w:t>
                  </w:r>
                </w:p>
              </w:tc>
              <w:tc>
                <w:tcPr>
                  <w:tcW w:w="435" w:type="pc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58</w:t>
                  </w:r>
                </w:p>
              </w:tc>
              <w:tc>
                <w:tcPr>
                  <w:tcW w:w="435" w:type="pc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51</w:t>
                  </w:r>
                </w:p>
              </w:tc>
              <w:tc>
                <w:tcPr>
                  <w:tcW w:w="435" w:type="pct"/>
                  <w:vMerge w:val="restart"/>
                  <w:vAlign w:val="center"/>
                </w:tcPr>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夜</w:t>
                  </w:r>
                </w:p>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间</w:t>
                  </w:r>
                </w:p>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禁</w:t>
                  </w:r>
                </w:p>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止</w:t>
                  </w:r>
                </w:p>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施</w:t>
                  </w:r>
                </w:p>
                <w:p>
                  <w:pPr>
                    <w:pStyle w:val="28"/>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工</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720" w:type="pct"/>
                  <w:vAlign w:val="center"/>
                </w:tcPr>
                <w:p>
                  <w:pPr>
                    <w:jc w:val="center"/>
                    <w:rPr>
                      <w:rFonts w:ascii="Times New Roman" w:hAnsi="Times New Roman"/>
                      <w:szCs w:val="21"/>
                    </w:rPr>
                  </w:pPr>
                  <w:r>
                    <w:rPr>
                      <w:rFonts w:ascii="Times New Roman" w:hAnsi="Times New Roman"/>
                      <w:szCs w:val="21"/>
                    </w:rPr>
                    <w:t>振动式压路机</w:t>
                  </w:r>
                </w:p>
              </w:tc>
              <w:tc>
                <w:tcPr>
                  <w:tcW w:w="293"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86</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80</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74</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68</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64</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62</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60</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57</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54</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32</w:t>
                  </w:r>
                </w:p>
              </w:tc>
              <w:tc>
                <w:tcPr>
                  <w:tcW w:w="435" w:type="pct"/>
                  <w:vMerge w:val="continue"/>
                  <w:vAlign w:val="center"/>
                </w:tcPr>
                <w:p>
                  <w:pPr>
                    <w:pStyle w:val="28"/>
                    <w:adjustRightInd/>
                    <w:jc w:val="center"/>
                    <w:rPr>
                      <w:rFonts w:hint="default" w:ascii="Times New Roman" w:hAnsi="Times New Roman" w:eastAsia="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720" w:type="pct"/>
                  <w:vAlign w:val="center"/>
                </w:tcPr>
                <w:p>
                  <w:pPr>
                    <w:jc w:val="center"/>
                    <w:rPr>
                      <w:rFonts w:ascii="Times New Roman" w:hAnsi="Times New Roman"/>
                      <w:szCs w:val="21"/>
                    </w:rPr>
                  </w:pPr>
                  <w:r>
                    <w:rPr>
                      <w:rFonts w:ascii="Times New Roman" w:hAnsi="Times New Roman"/>
                      <w:szCs w:val="21"/>
                    </w:rPr>
                    <w:t>推土机</w:t>
                  </w:r>
                </w:p>
              </w:tc>
              <w:tc>
                <w:tcPr>
                  <w:tcW w:w="293"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86</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80</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74</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68</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64</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62</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60</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57</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54</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32</w:t>
                  </w:r>
                </w:p>
              </w:tc>
              <w:tc>
                <w:tcPr>
                  <w:tcW w:w="435" w:type="pct"/>
                  <w:vMerge w:val="continue"/>
                  <w:vAlign w:val="center"/>
                </w:tcPr>
                <w:p>
                  <w:pPr>
                    <w:pStyle w:val="28"/>
                    <w:adjustRightInd/>
                    <w:jc w:val="center"/>
                    <w:rPr>
                      <w:rFonts w:hint="default" w:ascii="Times New Roman" w:hAnsi="Times New Roman" w:eastAsia="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720" w:type="pct"/>
                  <w:vAlign w:val="center"/>
                </w:tcPr>
                <w:p>
                  <w:pPr>
                    <w:jc w:val="center"/>
                    <w:rPr>
                      <w:rFonts w:ascii="Times New Roman" w:hAnsi="Times New Roman"/>
                      <w:szCs w:val="21"/>
                    </w:rPr>
                  </w:pPr>
                  <w:r>
                    <w:rPr>
                      <w:rFonts w:ascii="Times New Roman" w:hAnsi="Times New Roman"/>
                      <w:szCs w:val="21"/>
                    </w:rPr>
                    <w:t>平地机</w:t>
                  </w:r>
                </w:p>
              </w:tc>
              <w:tc>
                <w:tcPr>
                  <w:tcW w:w="293"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90</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84</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78</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72</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68</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66</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64</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61</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58</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51</w:t>
                  </w:r>
                </w:p>
              </w:tc>
              <w:tc>
                <w:tcPr>
                  <w:tcW w:w="435" w:type="pct"/>
                  <w:vMerge w:val="continue"/>
                  <w:vAlign w:val="center"/>
                </w:tcPr>
                <w:p>
                  <w:pPr>
                    <w:pStyle w:val="28"/>
                    <w:adjustRightInd/>
                    <w:jc w:val="center"/>
                    <w:rPr>
                      <w:rFonts w:hint="default" w:ascii="Times New Roman" w:hAnsi="Times New Roman" w:eastAsia="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720" w:type="pct"/>
                  <w:vAlign w:val="center"/>
                </w:tcPr>
                <w:p>
                  <w:pPr>
                    <w:jc w:val="center"/>
                    <w:rPr>
                      <w:rFonts w:ascii="Times New Roman" w:hAnsi="Times New Roman"/>
                      <w:szCs w:val="21"/>
                    </w:rPr>
                  </w:pPr>
                  <w:r>
                    <w:rPr>
                      <w:rFonts w:ascii="Times New Roman" w:hAnsi="Times New Roman"/>
                      <w:szCs w:val="21"/>
                    </w:rPr>
                    <w:t>轮胎式液压挖掘机</w:t>
                  </w:r>
                </w:p>
              </w:tc>
              <w:tc>
                <w:tcPr>
                  <w:tcW w:w="293"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84</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78</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72</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66</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62</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60</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58</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55</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52</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26</w:t>
                  </w:r>
                </w:p>
              </w:tc>
              <w:tc>
                <w:tcPr>
                  <w:tcW w:w="435" w:type="pct"/>
                  <w:vMerge w:val="continue"/>
                  <w:vAlign w:val="center"/>
                </w:tcPr>
                <w:p>
                  <w:pPr>
                    <w:pStyle w:val="28"/>
                    <w:adjustRightInd/>
                    <w:jc w:val="center"/>
                    <w:rPr>
                      <w:rFonts w:hint="default" w:ascii="Times New Roman" w:hAnsi="Times New Roman" w:eastAsia="宋体"/>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720" w:type="pct"/>
                  <w:vAlign w:val="center"/>
                </w:tcPr>
                <w:p>
                  <w:pPr>
                    <w:jc w:val="center"/>
                    <w:rPr>
                      <w:rFonts w:ascii="Times New Roman" w:hAnsi="Times New Roman"/>
                      <w:szCs w:val="21"/>
                    </w:rPr>
                  </w:pPr>
                  <w:r>
                    <w:rPr>
                      <w:rFonts w:ascii="Times New Roman" w:hAnsi="Times New Roman"/>
                      <w:szCs w:val="21"/>
                    </w:rPr>
                    <w:t>摊铺机</w:t>
                  </w:r>
                </w:p>
              </w:tc>
              <w:tc>
                <w:tcPr>
                  <w:tcW w:w="293"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87</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81</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75</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69</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65</w:t>
                  </w:r>
                </w:p>
              </w:tc>
              <w:tc>
                <w:tcPr>
                  <w:tcW w:w="362"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63</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61</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58</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55</w:t>
                  </w:r>
                </w:p>
              </w:tc>
              <w:tc>
                <w:tcPr>
                  <w:tcW w:w="435" w:type="pct"/>
                  <w:vAlign w:val="center"/>
                </w:tcPr>
                <w:p>
                  <w:pPr>
                    <w:pStyle w:val="28"/>
                    <w:adjustRightInd/>
                    <w:jc w:val="center"/>
                    <w:rPr>
                      <w:rFonts w:hint="default" w:ascii="Times New Roman" w:hAnsi="Times New Roman" w:eastAsia="宋体"/>
                      <w:color w:val="auto"/>
                      <w:sz w:val="21"/>
                      <w:szCs w:val="21"/>
                    </w:rPr>
                  </w:pPr>
                  <w:r>
                    <w:rPr>
                      <w:rFonts w:hint="default" w:ascii="Times New Roman" w:hAnsi="Times New Roman" w:eastAsia="宋体"/>
                      <w:color w:val="auto"/>
                      <w:sz w:val="21"/>
                      <w:szCs w:val="21"/>
                    </w:rPr>
                    <w:t>37</w:t>
                  </w:r>
                </w:p>
              </w:tc>
              <w:tc>
                <w:tcPr>
                  <w:tcW w:w="435" w:type="pct"/>
                  <w:vMerge w:val="continue"/>
                  <w:vAlign w:val="center"/>
                </w:tcPr>
                <w:p>
                  <w:pPr>
                    <w:pStyle w:val="28"/>
                    <w:adjustRightInd/>
                    <w:jc w:val="center"/>
                    <w:rPr>
                      <w:rFonts w:hint="default" w:ascii="Times New Roman" w:hAnsi="Times New Roman" w:eastAsia="宋体"/>
                      <w:color w:val="auto"/>
                      <w:sz w:val="21"/>
                      <w:szCs w:val="21"/>
                    </w:rPr>
                  </w:pPr>
                </w:p>
              </w:tc>
            </w:tr>
          </w:tbl>
          <w:p>
            <w:pPr>
              <w:pStyle w:val="60"/>
              <w:adjustRightInd w:val="0"/>
              <w:snapToGrid w:val="0"/>
              <w:ind w:firstLine="480" w:firstLineChars="200"/>
              <w:rPr>
                <w:rFonts w:ascii="Times New Roman" w:hAnsi="Times New Roman" w:cs="Times New Roman"/>
                <w:kern w:val="0"/>
              </w:rPr>
            </w:pPr>
            <w:r>
              <w:rPr>
                <w:rFonts w:ascii="Times New Roman" w:hAnsi="Times New Roman" w:cs="Times New Roman"/>
              </w:rPr>
              <w:t>工程区主要包括路基开挖、平整、公路工程、地基处理工程、土建结构工程、设备安装工程、排水工程、配电工程等。根据表4-3预测结果，施工期间噪声影响最大的为装载机和平地机，昼间距离施工机械51m处方可满足标准限值要求，夜间禁止施工，施工机械应及时维修保养，少用喇叭等产噪较大的设备，禁止同时使用噪声较大的机械设备施工。采取以上措施后项目施工期噪声对环境影响较小</w:t>
            </w:r>
            <w:r>
              <w:rPr>
                <w:rFonts w:ascii="Times New Roman" w:hAnsi="Times New Roman" w:cs="Times New Roman"/>
                <w:kern w:val="0"/>
              </w:rPr>
              <w:t>。</w:t>
            </w:r>
          </w:p>
          <w:p>
            <w:pPr>
              <w:tabs>
                <w:tab w:val="left" w:pos="6195"/>
              </w:tabs>
              <w:spacing w:line="360" w:lineRule="auto"/>
              <w:ind w:firstLine="480" w:firstLineChars="200"/>
              <w:rPr>
                <w:rFonts w:ascii="Times New Roman" w:hAnsi="Times New Roman"/>
                <w:b/>
                <w:sz w:val="24"/>
              </w:rPr>
            </w:pPr>
            <w:r>
              <w:rPr>
                <w:rFonts w:ascii="Times New Roman" w:hAnsi="Times New Roman"/>
                <w:b/>
                <w:sz w:val="24"/>
              </w:rPr>
              <w:t>5、固体废物的影响</w:t>
            </w:r>
          </w:p>
          <w:p>
            <w:pPr>
              <w:tabs>
                <w:tab w:val="left" w:pos="6195"/>
              </w:tabs>
              <w:spacing w:line="360" w:lineRule="auto"/>
              <w:ind w:firstLine="480" w:firstLineChars="200"/>
              <w:rPr>
                <w:rFonts w:ascii="Times New Roman" w:hAnsi="Times New Roman"/>
                <w:sz w:val="24"/>
              </w:rPr>
            </w:pPr>
            <w:r>
              <w:rPr>
                <w:rFonts w:ascii="Times New Roman" w:hAnsi="Times New Roman"/>
                <w:sz w:val="24"/>
              </w:rPr>
              <w:t>施工期固体废物主要为</w:t>
            </w:r>
            <w:r>
              <w:rPr>
                <w:rFonts w:hint="eastAsia" w:ascii="Times New Roman" w:hAnsi="Times New Roman"/>
                <w:sz w:val="24"/>
              </w:rPr>
              <w:t>废旧的混凝土路面</w:t>
            </w:r>
            <w:r>
              <w:rPr>
                <w:rFonts w:ascii="Times New Roman" w:hAnsi="Times New Roman"/>
                <w:sz w:val="24"/>
              </w:rPr>
              <w:t>和施工人员生活垃圾。</w:t>
            </w:r>
          </w:p>
          <w:p>
            <w:pPr>
              <w:tabs>
                <w:tab w:val="left" w:pos="6195"/>
              </w:tabs>
              <w:spacing w:line="360" w:lineRule="auto"/>
              <w:ind w:firstLine="480" w:firstLineChars="200"/>
              <w:rPr>
                <w:rFonts w:ascii="Times New Roman" w:hAnsi="Times New Roman"/>
                <w:sz w:val="24"/>
              </w:rPr>
            </w:pPr>
            <w:r>
              <w:rPr>
                <w:rFonts w:ascii="Times New Roman" w:hAnsi="Times New Roman"/>
                <w:sz w:val="24"/>
              </w:rPr>
              <w:t>5.1废旧沥青混凝土</w:t>
            </w:r>
          </w:p>
          <w:p>
            <w:pPr>
              <w:tabs>
                <w:tab w:val="left" w:pos="6195"/>
              </w:tabs>
              <w:spacing w:line="360" w:lineRule="auto"/>
              <w:ind w:firstLine="480" w:firstLineChars="200"/>
              <w:rPr>
                <w:rFonts w:ascii="Times New Roman" w:hAnsi="Times New Roman"/>
                <w:sz w:val="24"/>
                <w:lang w:bidi="ar"/>
              </w:rPr>
            </w:pPr>
            <w:r>
              <w:rPr>
                <w:rFonts w:ascii="Times New Roman" w:hAnsi="Times New Roman"/>
                <w:sz w:val="24"/>
                <w:lang w:bidi="ar"/>
              </w:rPr>
              <w:t>本项目不涉及居民居住房屋的拆迁。</w:t>
            </w:r>
          </w:p>
          <w:p>
            <w:pPr>
              <w:tabs>
                <w:tab w:val="left" w:pos="6195"/>
              </w:tabs>
              <w:spacing w:line="360" w:lineRule="auto"/>
              <w:ind w:firstLine="480" w:firstLineChars="200"/>
              <w:rPr>
                <w:rFonts w:ascii="Times New Roman" w:hAnsi="Times New Roman"/>
                <w:sz w:val="24"/>
              </w:rPr>
            </w:pPr>
            <w:r>
              <w:rPr>
                <w:rFonts w:ascii="Times New Roman" w:hAnsi="Times New Roman"/>
                <w:sz w:val="24"/>
                <w:lang w:bidi="ar"/>
              </w:rPr>
              <w:t>本次改建对项目现有公路全线进行改建，项目对现有工程路基、路面工程等进行改建，现有涵洞拆除重建。拆除过程产生的固废部分可利用的回收利用，不能回收利用的运至环卫部门指定地点，项目拆除垃圾集中收集后运至环卫部门指定地点处置，处置率100%，对周边环境无影响。施工过程中产生的废</w:t>
            </w:r>
            <w:r>
              <w:rPr>
                <w:rFonts w:hint="eastAsia" w:ascii="Times New Roman" w:hAnsi="Times New Roman"/>
                <w:sz w:val="24"/>
                <w:lang w:bidi="ar"/>
              </w:rPr>
              <w:t>混凝土路面用于项目的路基填筑</w:t>
            </w:r>
            <w:r>
              <w:rPr>
                <w:rFonts w:ascii="Times New Roman" w:hAnsi="Times New Roman"/>
                <w:sz w:val="24"/>
                <w:lang w:bidi="ar"/>
              </w:rPr>
              <w:t>，对</w:t>
            </w:r>
            <w:r>
              <w:rPr>
                <w:rFonts w:ascii="Times New Roman" w:hAnsi="Times New Roman"/>
                <w:sz w:val="24"/>
              </w:rPr>
              <w:t>周围环境的影响较小。</w:t>
            </w:r>
          </w:p>
          <w:p>
            <w:pPr>
              <w:tabs>
                <w:tab w:val="left" w:pos="6195"/>
              </w:tabs>
              <w:spacing w:line="360" w:lineRule="auto"/>
              <w:ind w:firstLine="480" w:firstLineChars="200"/>
              <w:rPr>
                <w:rFonts w:ascii="Times New Roman" w:hAnsi="Times New Roman"/>
                <w:sz w:val="24"/>
              </w:rPr>
            </w:pPr>
            <w:r>
              <w:rPr>
                <w:rFonts w:ascii="Times New Roman" w:hAnsi="Times New Roman"/>
                <w:sz w:val="24"/>
              </w:rPr>
              <w:t>5.2生活垃圾</w:t>
            </w:r>
          </w:p>
          <w:p>
            <w:pPr>
              <w:tabs>
                <w:tab w:val="left" w:pos="6195"/>
              </w:tabs>
              <w:spacing w:line="360" w:lineRule="auto"/>
              <w:ind w:firstLine="480" w:firstLineChars="200"/>
              <w:rPr>
                <w:rFonts w:ascii="Times New Roman" w:hAnsi="Times New Roman"/>
                <w:sz w:val="24"/>
              </w:rPr>
            </w:pPr>
            <w:r>
              <w:rPr>
                <w:rFonts w:ascii="Times New Roman" w:hAnsi="Times New Roman"/>
                <w:sz w:val="24"/>
              </w:rPr>
              <w:t>生活垃圾主要为施工人员产生的生活垃圾，施工期生活垃圾统一运至生活垃圾集中收集点。</w:t>
            </w:r>
          </w:p>
          <w:p>
            <w:pPr>
              <w:tabs>
                <w:tab w:val="left" w:pos="6195"/>
              </w:tabs>
              <w:spacing w:line="360" w:lineRule="auto"/>
              <w:ind w:firstLine="480" w:firstLineChars="200"/>
              <w:rPr>
                <w:rFonts w:ascii="Times New Roman" w:hAnsi="Times New Roman"/>
                <w:b/>
                <w:bCs/>
                <w:sz w:val="24"/>
              </w:rPr>
            </w:pPr>
            <w:r>
              <w:rPr>
                <w:rFonts w:ascii="Times New Roman" w:hAnsi="Times New Roman"/>
                <w:b/>
                <w:bCs/>
                <w:sz w:val="24"/>
              </w:rPr>
              <w:t>6、施工期景观环境影响分析</w:t>
            </w:r>
          </w:p>
          <w:p>
            <w:pPr>
              <w:tabs>
                <w:tab w:val="left" w:pos="6195"/>
              </w:tabs>
              <w:spacing w:line="360" w:lineRule="auto"/>
              <w:ind w:firstLine="480" w:firstLineChars="200"/>
              <w:rPr>
                <w:rFonts w:ascii="Times New Roman" w:hAnsi="Times New Roman"/>
                <w:sz w:val="24"/>
                <w:szCs w:val="22"/>
              </w:rPr>
            </w:pPr>
            <w:r>
              <w:rPr>
                <w:rFonts w:hint="eastAsia" w:ascii="Times New Roman" w:hAnsi="Times New Roman"/>
                <w:sz w:val="24"/>
                <w:szCs w:val="22"/>
              </w:rPr>
              <w:t>①</w:t>
            </w:r>
            <w:r>
              <w:rPr>
                <w:rFonts w:ascii="Times New Roman" w:hAnsi="Times New Roman"/>
                <w:sz w:val="24"/>
                <w:szCs w:val="22"/>
              </w:rPr>
              <w:t>施工过程中开挖、建筑材料的堆放，尤其是施工建筑垃圾的临时堆放等，都将会影响当地卫生环境和当地景观。</w:t>
            </w:r>
          </w:p>
          <w:p>
            <w:pPr>
              <w:tabs>
                <w:tab w:val="left" w:pos="6195"/>
              </w:tabs>
              <w:spacing w:line="360" w:lineRule="auto"/>
              <w:ind w:firstLine="480" w:firstLineChars="200"/>
              <w:rPr>
                <w:rFonts w:ascii="Times New Roman" w:hAnsi="Times New Roman"/>
                <w:sz w:val="24"/>
                <w:szCs w:val="22"/>
              </w:rPr>
            </w:pPr>
            <w:r>
              <w:rPr>
                <w:rFonts w:hint="eastAsia" w:ascii="Times New Roman" w:hAnsi="Times New Roman"/>
                <w:sz w:val="24"/>
                <w:szCs w:val="22"/>
              </w:rPr>
              <w:t>②</w:t>
            </w:r>
            <w:r>
              <w:rPr>
                <w:rFonts w:ascii="Times New Roman" w:hAnsi="Times New Roman"/>
                <w:sz w:val="24"/>
                <w:szCs w:val="22"/>
              </w:rPr>
              <w:t>工程的建设施工过程中将设置护栏、围布等隔离措施，将会对当地的景观带来一定的破坏。</w:t>
            </w:r>
          </w:p>
          <w:p>
            <w:pPr>
              <w:tabs>
                <w:tab w:val="left" w:pos="6195"/>
              </w:tabs>
              <w:spacing w:line="360" w:lineRule="auto"/>
              <w:ind w:firstLine="480" w:firstLineChars="200"/>
              <w:rPr>
                <w:rFonts w:ascii="Times New Roman" w:hAnsi="Times New Roman"/>
                <w:sz w:val="24"/>
                <w:szCs w:val="22"/>
              </w:rPr>
            </w:pPr>
            <w:r>
              <w:rPr>
                <w:rFonts w:hint="eastAsia" w:ascii="Times New Roman" w:hAnsi="Times New Roman"/>
                <w:sz w:val="24"/>
                <w:szCs w:val="22"/>
              </w:rPr>
              <w:t>③</w:t>
            </w:r>
            <w:r>
              <w:rPr>
                <w:rFonts w:ascii="Times New Roman" w:hAnsi="Times New Roman"/>
                <w:sz w:val="24"/>
                <w:szCs w:val="22"/>
              </w:rPr>
              <w:t>施工期间，施工机械所排放的噪声、扬尘、废气、生活及建筑垃圾、废水等都会对周围环境造成污染，</w:t>
            </w:r>
          </w:p>
          <w:p>
            <w:pPr>
              <w:tabs>
                <w:tab w:val="left" w:pos="6195"/>
              </w:tabs>
              <w:spacing w:line="360" w:lineRule="auto"/>
              <w:ind w:firstLine="480" w:firstLineChars="200"/>
              <w:rPr>
                <w:rFonts w:ascii="Times New Roman" w:hAnsi="Times New Roman"/>
                <w:color w:val="FF0000"/>
                <w:szCs w:val="22"/>
              </w:rPr>
            </w:pPr>
            <w:r>
              <w:rPr>
                <w:rFonts w:hint="eastAsia" w:ascii="Times New Roman" w:hAnsi="Times New Roman"/>
                <w:sz w:val="24"/>
                <w:szCs w:val="22"/>
              </w:rPr>
              <w:t>④</w:t>
            </w:r>
            <w:r>
              <w:rPr>
                <w:rFonts w:ascii="Times New Roman" w:hAnsi="Times New Roman"/>
                <w:sz w:val="24"/>
                <w:szCs w:val="22"/>
              </w:rPr>
              <w:t>由于施工干扰，公路沿线两侧居民点的日常活动受到影响和干扰，同时对当地的景观带来一定的影响。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873" w:type="dxa"/>
            <w:tcMar>
              <w:left w:w="28" w:type="dxa"/>
              <w:right w:w="28" w:type="dxa"/>
            </w:tcMar>
            <w:vAlign w:val="center"/>
          </w:tcPr>
          <w:p>
            <w:pPr>
              <w:pStyle w:val="41"/>
              <w:adjustRightInd w:val="0"/>
              <w:snapToGrid w:val="0"/>
              <w:spacing w:before="0" w:beforeAutospacing="0" w:after="0" w:afterAutospacing="0" w:line="360" w:lineRule="auto"/>
              <w:jc w:val="center"/>
              <w:rPr>
                <w:rFonts w:hint="default" w:ascii="Times New Roman" w:hAnsi="Times New Roman"/>
                <w:bCs/>
                <w:color w:val="FF0000"/>
                <w:kern w:val="2"/>
                <w:sz w:val="21"/>
                <w:szCs w:val="21"/>
              </w:rPr>
            </w:pPr>
            <w:r>
              <w:rPr>
                <w:rFonts w:hint="default" w:ascii="Times New Roman" w:hAnsi="Times New Roman"/>
                <w:kern w:val="2"/>
              </w:rPr>
              <w:t>运营期生态环境影响分析</w:t>
            </w:r>
          </w:p>
        </w:tc>
        <w:tc>
          <w:tcPr>
            <w:tcW w:w="8315" w:type="dxa"/>
          </w:tcPr>
          <w:p>
            <w:pPr>
              <w:spacing w:line="360" w:lineRule="auto"/>
              <w:ind w:firstLine="480" w:firstLineChars="200"/>
              <w:rPr>
                <w:rFonts w:ascii="Times New Roman" w:hAnsi="Times New Roman"/>
                <w:b/>
                <w:bCs/>
                <w:sz w:val="24"/>
              </w:rPr>
            </w:pPr>
            <w:r>
              <w:rPr>
                <w:rFonts w:ascii="Times New Roman" w:hAnsi="Times New Roman"/>
                <w:b/>
                <w:bCs/>
                <w:sz w:val="24"/>
              </w:rPr>
              <w:t>1、工艺流程</w:t>
            </w:r>
          </w:p>
          <w:p>
            <w:pPr>
              <w:spacing w:line="360" w:lineRule="auto"/>
              <w:ind w:firstLine="480" w:firstLineChars="200"/>
              <w:rPr>
                <w:rFonts w:ascii="Times New Roman" w:hAnsi="Times New Roman"/>
                <w:sz w:val="24"/>
              </w:rPr>
            </w:pPr>
            <w:r>
              <w:rPr>
                <w:rFonts w:ascii="Times New Roman" w:hAnsi="Times New Roman"/>
                <w:sz w:val="24"/>
              </w:rPr>
              <w:t>项目营运后，</w:t>
            </w:r>
            <w:r>
              <w:rPr>
                <w:rFonts w:hint="eastAsia" w:ascii="Times New Roman" w:hAnsi="Times New Roman"/>
                <w:sz w:val="24"/>
              </w:rPr>
              <w:t>旅游产业道路</w:t>
            </w:r>
            <w:r>
              <w:rPr>
                <w:rFonts w:ascii="Times New Roman" w:hAnsi="Times New Roman"/>
                <w:sz w:val="24"/>
              </w:rPr>
              <w:t>主要污染源为行驶车辆噪声、汽车尾气及道路地面雨水径流产生的污染，详见图4-1。</w:t>
            </w:r>
          </w:p>
          <w:p>
            <w:pPr>
              <w:spacing w:line="360" w:lineRule="auto"/>
              <w:ind w:firstLine="480" w:firstLineChars="200"/>
              <w:rPr>
                <w:rFonts w:ascii="Times New Roman" w:hAnsi="Times New Roman"/>
                <w:sz w:val="24"/>
              </w:rPr>
            </w:pPr>
            <w:r>
              <w:rPr>
                <w:rFonts w:hint="eastAsia" w:ascii="Times New Roman" w:hAnsi="Times New Roman"/>
                <w:sz w:val="24"/>
              </w:rPr>
              <w:t>游客服务中心主要为游客洗手和冲厕废水、生活垃圾；</w:t>
            </w:r>
          </w:p>
          <w:p>
            <w:pPr>
              <w:spacing w:line="360" w:lineRule="auto"/>
              <w:ind w:firstLine="480" w:firstLineChars="200"/>
              <w:rPr>
                <w:rFonts w:ascii="Times New Roman" w:hAnsi="Times New Roman"/>
                <w:sz w:val="24"/>
              </w:rPr>
            </w:pPr>
            <w:r>
              <w:rPr>
                <w:rFonts w:hint="eastAsia" w:ascii="Times New Roman" w:hAnsi="Times New Roman"/>
                <w:sz w:val="24"/>
              </w:rPr>
              <w:t>木栈道运营期产生的污染物主要为游客生活垃圾</w:t>
            </w:r>
          </w:p>
          <w:p>
            <w:pPr>
              <w:spacing w:line="360" w:lineRule="auto"/>
              <w:ind w:firstLine="480" w:firstLineChars="200"/>
              <w:rPr>
                <w:rFonts w:ascii="Times New Roman" w:hAnsi="Times New Roman"/>
                <w:sz w:val="24"/>
              </w:rPr>
            </w:pPr>
            <w:r>
              <w:rPr>
                <w:rFonts w:ascii="Times New Roman" w:hAnsi="Times New Roman"/>
                <w:sz w:val="24"/>
              </w:rPr>
              <mc:AlternateContent>
                <mc:Choice Requires="wpc">
                  <w:drawing>
                    <wp:inline distT="0" distB="0" distL="0" distR="0">
                      <wp:extent cx="4244975" cy="1210945"/>
                      <wp:effectExtent l="0" t="0" r="3175" b="8255"/>
                      <wp:docPr id="61" name="画布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 name="Text Box 56"/>
                              <wps:cNvSpPr txBox="1">
                                <a:spLocks noChangeArrowheads="1"/>
                              </wps:cNvSpPr>
                              <wps:spPr bwMode="auto">
                                <a:xfrm>
                                  <a:off x="2237683" y="75910"/>
                                  <a:ext cx="787295" cy="238831"/>
                                </a:xfrm>
                                <a:prstGeom prst="rect">
                                  <a:avLst/>
                                </a:prstGeom>
                                <a:solidFill>
                                  <a:srgbClr val="FFFFFF"/>
                                </a:solidFill>
                                <a:ln w="9525">
                                  <a:solidFill>
                                    <a:srgbClr val="000000"/>
                                  </a:solidFill>
                                  <a:miter lim="800000"/>
                                </a:ln>
                              </wps:spPr>
                              <wps:txbx>
                                <w:txbxContent>
                                  <w:p>
                                    <w:pPr>
                                      <w:spacing w:line="240" w:lineRule="atLeast"/>
                                      <w:jc w:val="center"/>
                                      <w:rPr>
                                        <w:rFonts w:ascii="仿宋" w:hAnsi="仿宋" w:eastAsia="仿宋"/>
                                        <w:sz w:val="18"/>
                                        <w:szCs w:val="18"/>
                                      </w:rPr>
                                    </w:pPr>
                                    <w:r>
                                      <w:rPr>
                                        <w:rFonts w:hint="eastAsia" w:ascii="仿宋" w:hAnsi="仿宋" w:eastAsia="仿宋"/>
                                        <w:sz w:val="18"/>
                                        <w:szCs w:val="18"/>
                                      </w:rPr>
                                      <w:t>行驶车辆</w:t>
                                    </w:r>
                                  </w:p>
                                </w:txbxContent>
                              </wps:txbx>
                              <wps:bodyPr rot="0" vert="horz" wrap="square" lIns="71902" tIns="35950" rIns="71902" bIns="35950" anchor="t" anchorCtr="0" upright="1">
                                <a:noAutofit/>
                              </wps:bodyPr>
                            </wps:wsp>
                            <wps:wsp>
                              <wps:cNvPr id="50" name="Text Box 57"/>
                              <wps:cNvSpPr txBox="1">
                                <a:spLocks noChangeArrowheads="1"/>
                              </wps:cNvSpPr>
                              <wps:spPr bwMode="auto">
                                <a:xfrm>
                                  <a:off x="2237683" y="614666"/>
                                  <a:ext cx="787295" cy="239448"/>
                                </a:xfrm>
                                <a:prstGeom prst="rect">
                                  <a:avLst/>
                                </a:prstGeom>
                                <a:solidFill>
                                  <a:srgbClr val="FFFFFF"/>
                                </a:solidFill>
                                <a:ln w="9525">
                                  <a:solidFill>
                                    <a:srgbClr val="000000"/>
                                  </a:solidFill>
                                  <a:miter lim="800000"/>
                                </a:ln>
                              </wps:spPr>
                              <wps:txbx>
                                <w:txbxContent>
                                  <w:p>
                                    <w:pPr>
                                      <w:spacing w:line="240" w:lineRule="atLeast"/>
                                      <w:jc w:val="center"/>
                                      <w:rPr>
                                        <w:rFonts w:ascii="仿宋" w:hAnsi="仿宋" w:eastAsia="仿宋"/>
                                        <w:sz w:val="18"/>
                                        <w:szCs w:val="18"/>
                                      </w:rPr>
                                    </w:pPr>
                                    <w:r>
                                      <w:rPr>
                                        <w:rFonts w:hint="eastAsia" w:ascii="仿宋" w:hAnsi="仿宋" w:eastAsia="仿宋"/>
                                        <w:sz w:val="18"/>
                                        <w:szCs w:val="18"/>
                                      </w:rPr>
                                      <w:t>路面径流</w:t>
                                    </w:r>
                                  </w:p>
                                </w:txbxContent>
                              </wps:txbx>
                              <wps:bodyPr rot="0" vert="horz" wrap="square" lIns="71902" tIns="35950" rIns="71902" bIns="35950" anchor="t" anchorCtr="0" upright="1">
                                <a:noAutofit/>
                              </wps:bodyPr>
                            </wps:wsp>
                            <wps:wsp>
                              <wps:cNvPr id="51" name="Text Box 58"/>
                              <wps:cNvSpPr txBox="1">
                                <a:spLocks noChangeArrowheads="1"/>
                              </wps:cNvSpPr>
                              <wps:spPr bwMode="auto">
                                <a:xfrm>
                                  <a:off x="1271937" y="127748"/>
                                  <a:ext cx="299481" cy="726366"/>
                                </a:xfrm>
                                <a:prstGeom prst="rect">
                                  <a:avLst/>
                                </a:prstGeom>
                                <a:solidFill>
                                  <a:srgbClr val="FFFFFF"/>
                                </a:solidFill>
                                <a:ln w="9525">
                                  <a:solidFill>
                                    <a:srgbClr val="000000"/>
                                  </a:solidFill>
                                  <a:miter lim="800000"/>
                                </a:ln>
                              </wps:spPr>
                              <wps:txbx>
                                <w:txbxContent>
                                  <w:p>
                                    <w:pPr>
                                      <w:spacing w:line="240" w:lineRule="atLeast"/>
                                      <w:jc w:val="center"/>
                                      <w:rPr>
                                        <w:rFonts w:ascii="仿宋" w:hAnsi="仿宋" w:eastAsia="仿宋"/>
                                        <w:sz w:val="18"/>
                                        <w:szCs w:val="18"/>
                                      </w:rPr>
                                    </w:pPr>
                                    <w:r>
                                      <w:rPr>
                                        <w:rFonts w:hint="eastAsia" w:ascii="仿宋" w:hAnsi="仿宋" w:eastAsia="仿宋"/>
                                        <w:sz w:val="18"/>
                                        <w:szCs w:val="18"/>
                                      </w:rPr>
                                      <w:t>运营期</w:t>
                                    </w:r>
                                  </w:p>
                                </w:txbxContent>
                              </wps:txbx>
                              <wps:bodyPr rot="0" vert="eaVert" wrap="square" lIns="71902" tIns="35950" rIns="71902" bIns="35950" anchor="t" anchorCtr="0" upright="1">
                                <a:noAutofit/>
                              </wps:bodyPr>
                            </wps:wsp>
                            <wps:wsp>
                              <wps:cNvPr id="52" name="AutoShape 59"/>
                              <wps:cNvCnPr>
                                <a:cxnSpLocks noChangeShapeType="1"/>
                                <a:stCxn id="51" idx="3"/>
                              </wps:cNvCnPr>
                              <wps:spPr bwMode="auto">
                                <a:xfrm>
                                  <a:off x="1571418" y="491240"/>
                                  <a:ext cx="234028" cy="617"/>
                                </a:xfrm>
                                <a:prstGeom prst="straightConnector1">
                                  <a:avLst/>
                                </a:prstGeom>
                                <a:noFill/>
                                <a:ln w="9525">
                                  <a:solidFill>
                                    <a:srgbClr val="000000"/>
                                  </a:solidFill>
                                  <a:round/>
                                </a:ln>
                              </wps:spPr>
                              <wps:bodyPr/>
                            </wps:wsp>
                            <wps:wsp>
                              <wps:cNvPr id="53" name="AutoShape 60"/>
                              <wps:cNvCnPr>
                                <a:cxnSpLocks noChangeShapeType="1"/>
                              </wps:cNvCnPr>
                              <wps:spPr bwMode="auto">
                                <a:xfrm flipH="1">
                                  <a:off x="1803591" y="195016"/>
                                  <a:ext cx="1854" cy="539376"/>
                                </a:xfrm>
                                <a:prstGeom prst="straightConnector1">
                                  <a:avLst/>
                                </a:prstGeom>
                                <a:noFill/>
                                <a:ln w="9525">
                                  <a:solidFill>
                                    <a:srgbClr val="000000"/>
                                  </a:solidFill>
                                  <a:round/>
                                </a:ln>
                              </wps:spPr>
                              <wps:bodyPr/>
                            </wps:wsp>
                            <wps:wsp>
                              <wps:cNvPr id="54" name="AutoShape 61"/>
                              <wps:cNvCnPr>
                                <a:cxnSpLocks noChangeShapeType="1"/>
                                <a:endCxn id="49" idx="1"/>
                              </wps:cNvCnPr>
                              <wps:spPr bwMode="auto">
                                <a:xfrm>
                                  <a:off x="1805446" y="195017"/>
                                  <a:ext cx="432238" cy="617"/>
                                </a:xfrm>
                                <a:prstGeom prst="straightConnector1">
                                  <a:avLst/>
                                </a:prstGeom>
                                <a:noFill/>
                                <a:ln w="9525">
                                  <a:solidFill>
                                    <a:srgbClr val="000000"/>
                                  </a:solidFill>
                                  <a:round/>
                                  <a:tailEnd type="triangle" w="med" len="med"/>
                                </a:ln>
                              </wps:spPr>
                              <wps:bodyPr/>
                            </wps:wsp>
                            <wps:wsp>
                              <wps:cNvPr id="55" name="AutoShape 62"/>
                              <wps:cNvCnPr>
                                <a:cxnSpLocks noChangeShapeType="1"/>
                                <a:endCxn id="50" idx="1"/>
                              </wps:cNvCnPr>
                              <wps:spPr bwMode="auto">
                                <a:xfrm>
                                  <a:off x="1805446" y="733775"/>
                                  <a:ext cx="432238" cy="617"/>
                                </a:xfrm>
                                <a:prstGeom prst="straightConnector1">
                                  <a:avLst/>
                                </a:prstGeom>
                                <a:noFill/>
                                <a:ln w="9525">
                                  <a:solidFill>
                                    <a:srgbClr val="000000"/>
                                  </a:solidFill>
                                  <a:round/>
                                  <a:tailEnd type="triangle" w="med" len="med"/>
                                </a:ln>
                              </wps:spPr>
                              <wps:bodyPr/>
                            </wps:wsp>
                            <wps:wsp>
                              <wps:cNvPr id="56" name="AutoShape 63"/>
                              <wps:cNvCnPr>
                                <a:cxnSpLocks noChangeShapeType="1"/>
                              </wps:cNvCnPr>
                              <wps:spPr bwMode="auto">
                                <a:xfrm>
                                  <a:off x="3024980" y="195015"/>
                                  <a:ext cx="433475" cy="1235"/>
                                </a:xfrm>
                                <a:prstGeom prst="straightConnector1">
                                  <a:avLst/>
                                </a:prstGeom>
                                <a:noFill/>
                                <a:ln w="9525" cap="rnd">
                                  <a:solidFill>
                                    <a:srgbClr val="000000"/>
                                  </a:solidFill>
                                  <a:prstDash val="sysDot"/>
                                  <a:round/>
                                  <a:tailEnd type="triangle" w="med" len="med"/>
                                </a:ln>
                              </wps:spPr>
                              <wps:bodyPr/>
                            </wps:wsp>
                            <wps:wsp>
                              <wps:cNvPr id="57" name="AutoShape 64"/>
                              <wps:cNvCnPr>
                                <a:cxnSpLocks noChangeShapeType="1"/>
                              </wps:cNvCnPr>
                              <wps:spPr bwMode="auto">
                                <a:xfrm>
                                  <a:off x="3025598" y="734390"/>
                                  <a:ext cx="432857" cy="1235"/>
                                </a:xfrm>
                                <a:prstGeom prst="straightConnector1">
                                  <a:avLst/>
                                </a:prstGeom>
                                <a:noFill/>
                                <a:ln w="9525" cap="rnd">
                                  <a:solidFill>
                                    <a:srgbClr val="000000"/>
                                  </a:solidFill>
                                  <a:prstDash val="sysDot"/>
                                  <a:round/>
                                  <a:tailEnd type="triangle" w="med" len="med"/>
                                </a:ln>
                              </wps:spPr>
                              <wps:bodyPr/>
                            </wps:wsp>
                            <wps:wsp>
                              <wps:cNvPr id="58" name="Text Box 65"/>
                              <wps:cNvSpPr txBox="1">
                                <a:spLocks noChangeArrowheads="1"/>
                              </wps:cNvSpPr>
                              <wps:spPr bwMode="auto">
                                <a:xfrm>
                                  <a:off x="3458453" y="75910"/>
                                  <a:ext cx="787295" cy="238831"/>
                                </a:xfrm>
                                <a:prstGeom prst="rect">
                                  <a:avLst/>
                                </a:prstGeom>
                                <a:solidFill>
                                  <a:srgbClr val="FFFFFF"/>
                                </a:solidFill>
                                <a:ln>
                                  <a:noFill/>
                                </a:ln>
                              </wps:spPr>
                              <wps:txbx>
                                <w:txbxContent>
                                  <w:p>
                                    <w:pPr>
                                      <w:spacing w:line="240" w:lineRule="atLeast"/>
                                      <w:jc w:val="center"/>
                                      <w:rPr>
                                        <w:rFonts w:ascii="仿宋" w:hAnsi="仿宋" w:eastAsia="仿宋"/>
                                        <w:sz w:val="18"/>
                                        <w:szCs w:val="18"/>
                                      </w:rPr>
                                    </w:pPr>
                                    <w:r>
                                      <w:rPr>
                                        <w:rFonts w:hint="eastAsia" w:ascii="仿宋" w:hAnsi="仿宋" w:eastAsia="仿宋"/>
                                        <w:sz w:val="18"/>
                                        <w:szCs w:val="18"/>
                                      </w:rPr>
                                      <w:t>N、G</w:t>
                                    </w:r>
                                  </w:p>
                                </w:txbxContent>
                              </wps:txbx>
                              <wps:bodyPr rot="0" vert="horz" wrap="square" lIns="71902" tIns="35950" rIns="71902" bIns="35950" anchor="t" anchorCtr="0" upright="1">
                                <a:noAutofit/>
                              </wps:bodyPr>
                            </wps:wsp>
                            <wps:wsp>
                              <wps:cNvPr id="59" name="Text Box 66"/>
                              <wps:cNvSpPr txBox="1">
                                <a:spLocks noChangeArrowheads="1"/>
                              </wps:cNvSpPr>
                              <wps:spPr bwMode="auto">
                                <a:xfrm>
                                  <a:off x="3458453" y="615285"/>
                                  <a:ext cx="787295" cy="238831"/>
                                </a:xfrm>
                                <a:prstGeom prst="rect">
                                  <a:avLst/>
                                </a:prstGeom>
                                <a:solidFill>
                                  <a:srgbClr val="FFFFFF"/>
                                </a:solidFill>
                                <a:ln>
                                  <a:noFill/>
                                </a:ln>
                              </wps:spPr>
                              <wps:txbx>
                                <w:txbxContent>
                                  <w:p>
                                    <w:pPr>
                                      <w:spacing w:line="240" w:lineRule="atLeast"/>
                                      <w:jc w:val="center"/>
                                      <w:rPr>
                                        <w:rFonts w:ascii="仿宋" w:hAnsi="仿宋" w:eastAsia="仿宋"/>
                                        <w:sz w:val="18"/>
                                        <w:szCs w:val="18"/>
                                      </w:rPr>
                                    </w:pPr>
                                    <w:r>
                                      <w:rPr>
                                        <w:rFonts w:hint="eastAsia" w:ascii="仿宋" w:hAnsi="仿宋" w:eastAsia="仿宋"/>
                                        <w:sz w:val="18"/>
                                        <w:szCs w:val="18"/>
                                      </w:rPr>
                                      <w:t>W</w:t>
                                    </w:r>
                                  </w:p>
                                </w:txbxContent>
                              </wps:txbx>
                              <wps:bodyPr rot="0" vert="horz" wrap="square" lIns="71902" tIns="35950" rIns="71902" bIns="35950" anchor="t" anchorCtr="0" upright="1">
                                <a:noAutofit/>
                              </wps:bodyPr>
                            </wps:wsp>
                            <wps:wsp>
                              <wps:cNvPr id="60" name="Text Box 67"/>
                              <wps:cNvSpPr txBox="1">
                                <a:spLocks noChangeArrowheads="1"/>
                              </wps:cNvSpPr>
                              <wps:spPr bwMode="auto">
                                <a:xfrm>
                                  <a:off x="28321" y="973841"/>
                                  <a:ext cx="3311576" cy="237597"/>
                                </a:xfrm>
                                <a:prstGeom prst="rect">
                                  <a:avLst/>
                                </a:prstGeom>
                                <a:solidFill>
                                  <a:srgbClr val="FFFFFF"/>
                                </a:solidFill>
                                <a:ln>
                                  <a:noFill/>
                                </a:ln>
                              </wps:spPr>
                              <wps:txbx>
                                <w:txbxContent>
                                  <w:p>
                                    <w:pPr>
                                      <w:spacing w:line="240" w:lineRule="atLeast"/>
                                      <w:jc w:val="center"/>
                                      <w:rPr>
                                        <w:rFonts w:ascii="仿宋" w:hAnsi="仿宋" w:eastAsia="仿宋"/>
                                        <w:sz w:val="18"/>
                                        <w:szCs w:val="18"/>
                                      </w:rPr>
                                    </w:pPr>
                                    <w:r>
                                      <w:rPr>
                                        <w:rFonts w:hint="eastAsia" w:ascii="仿宋" w:hAnsi="仿宋" w:eastAsia="仿宋"/>
                                        <w:sz w:val="18"/>
                                        <w:szCs w:val="18"/>
                                      </w:rPr>
                                      <w:t>注：N——噪声、G——废气、W——废水</w:t>
                                    </w:r>
                                  </w:p>
                                </w:txbxContent>
                              </wps:txbx>
                              <wps:bodyPr rot="0" vert="horz" wrap="square" lIns="71902" tIns="35950" rIns="71902" bIns="35950" anchor="t" anchorCtr="0" upright="1">
                                <a:noAutofit/>
                              </wps:bodyPr>
                            </wps:wsp>
                          </wpc:wpc>
                        </a:graphicData>
                      </a:graphic>
                    </wp:inline>
                  </w:drawing>
                </mc:Choice>
                <mc:Fallback>
                  <w:pict>
                    <v:group id="_x0000_s1026" o:spid="_x0000_s1026" o:spt="203" style="height:95.35pt;width:334.25pt;" coordsize="4245582,1211382" editas="canvas" o:gfxdata="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">
                      <o:lock v:ext="edit" aspectratio="f"/>
                      <v:shape id="_x0000_s1026" o:spid="_x0000_s1026" style="position:absolute;left:0;top:0;height:1211382;width:4245582;" filled="f" stroked="f" coordsize="21600,21600" o:gfxdata="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">
                        <v:fill on="f" focussize="0,0"/>
                        <v:stroke on="f"/>
                        <v:imagedata o:title=""/>
                        <o:lock v:ext="edit" aspectratio="t"/>
                      </v:shape>
                      <v:shape id="Text Box 56" o:spid="_x0000_s1026" o:spt="202" type="#_x0000_t202" style="position:absolute;left:2237683;top:75910;height:238831;width:787295;" fillcolor="#FFFFFF" filled="t" stroked="t" coordsize="21600,21600" o:gfxdata="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Om3u1AAAAAUBAAAPAAAAAAAAAAEAIAAAACIAAABkcnMvZG93&#10;bnJldi54bWxQSwECFAAUAAAACACHTuJAgRRs9D0CAACRBAAADgAAAAAAAAABACAAAAAjAQAAZHJz&#10;L2Uyb0RvYy54bWxQSwUGAAAAAAYABgBZAQAA0gUAAAAA&#10;">
                        <v:fill on="t" focussize="0,0"/>
                        <v:stroke color="#000000" miterlimit="8" joinstyle="miter"/>
                        <v:imagedata o:title=""/>
                        <o:lock v:ext="edit" aspectratio="f"/>
                        <v:textbox inset="5.66157480314961pt,2.83070866141732pt,5.66157480314961pt,2.83070866141732pt">
                          <w:txbxContent>
                            <w:p>
                              <w:pPr>
                                <w:spacing w:line="240" w:lineRule="atLeast"/>
                                <w:jc w:val="center"/>
                                <w:rPr>
                                  <w:rFonts w:ascii="仿宋" w:hAnsi="仿宋" w:eastAsia="仿宋"/>
                                  <w:sz w:val="18"/>
                                  <w:szCs w:val="18"/>
                                </w:rPr>
                              </w:pPr>
                              <w:r>
                                <w:rPr>
                                  <w:rFonts w:hint="eastAsia" w:ascii="仿宋" w:hAnsi="仿宋" w:eastAsia="仿宋"/>
                                  <w:sz w:val="18"/>
                                  <w:szCs w:val="18"/>
                                </w:rPr>
                                <w:t>行驶车辆</w:t>
                              </w:r>
                            </w:p>
                          </w:txbxContent>
                        </v:textbox>
                      </v:shape>
                      <v:shape id="Text Box 57" o:spid="_x0000_s1026" o:spt="202" type="#_x0000_t202" style="position:absolute;left:2237683;top:614666;height:239448;width:787295;" fillcolor="#FFFFFF" filled="t" stroked="t" coordsize="21600,21600" o:gfxdata="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1zpt7tQAAAAFAQAADwAAAAAAAAABACAAAAAiAAAAZHJzL2Rv&#10;d25yZXYueG1sUEsBAhQAFAAAAAgAh07iQKJmdw8+AgAAkgQAAA4AAAAAAAAAAQAgAAAAIwEAAGRy&#10;cy9lMm9Eb2MueG1sUEsFBgAAAAAGAAYAWQEAANMFAAAAAA==&#10;">
                        <v:fill on="t" focussize="0,0"/>
                        <v:stroke color="#000000" miterlimit="8" joinstyle="miter"/>
                        <v:imagedata o:title=""/>
                        <o:lock v:ext="edit" aspectratio="f"/>
                        <v:textbox inset="5.66157480314961pt,2.83070866141732pt,5.66157480314961pt,2.83070866141732pt">
                          <w:txbxContent>
                            <w:p>
                              <w:pPr>
                                <w:spacing w:line="240" w:lineRule="atLeast"/>
                                <w:jc w:val="center"/>
                                <w:rPr>
                                  <w:rFonts w:ascii="仿宋" w:hAnsi="仿宋" w:eastAsia="仿宋"/>
                                  <w:sz w:val="18"/>
                                  <w:szCs w:val="18"/>
                                </w:rPr>
                              </w:pPr>
                              <w:r>
                                <w:rPr>
                                  <w:rFonts w:hint="eastAsia" w:ascii="仿宋" w:hAnsi="仿宋" w:eastAsia="仿宋"/>
                                  <w:sz w:val="18"/>
                                  <w:szCs w:val="18"/>
                                </w:rPr>
                                <w:t>路面径流</w:t>
                              </w:r>
                            </w:p>
                          </w:txbxContent>
                        </v:textbox>
                      </v:shape>
                      <v:shape id="Text Box 58" o:spid="_x0000_s1026" o:spt="202" type="#_x0000_t202" style="position:absolute;left:1271937;top:127748;height:726366;width:299481;" fillcolor="#FFFFFF" filled="t" stroked="t" coordsize="21600,21600" o:gfxdata="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YJBynXAAAABQEAAA8AAAAAAAAAAQAgAAAAIgAAAGRycy9k&#10;b3ducmV2LnhtbFBLAQIUABQAAAAIAIdO4kAorB8dPAIAAJQEAAAOAAAAAAAAAAEAIAAAACYBAABk&#10;cnMvZTJvRG9jLnhtbFBLBQYAAAAABgAGAFkBAADUBQAAAAA=&#10;">
                        <v:fill on="t" focussize="0,0"/>
                        <v:stroke color="#000000" miterlimit="8" joinstyle="miter"/>
                        <v:imagedata o:title=""/>
                        <o:lock v:ext="edit" aspectratio="f"/>
                        <v:textbox inset="5.66157480314961pt,2.83070866141732pt,5.66157480314961pt,2.83070866141732pt" style="layout-flow:vertical-ideographic;">
                          <w:txbxContent>
                            <w:p>
                              <w:pPr>
                                <w:spacing w:line="240" w:lineRule="atLeast"/>
                                <w:jc w:val="center"/>
                                <w:rPr>
                                  <w:rFonts w:ascii="仿宋" w:hAnsi="仿宋" w:eastAsia="仿宋"/>
                                  <w:sz w:val="18"/>
                                  <w:szCs w:val="18"/>
                                </w:rPr>
                              </w:pPr>
                              <w:r>
                                <w:rPr>
                                  <w:rFonts w:hint="eastAsia" w:ascii="仿宋" w:hAnsi="仿宋" w:eastAsia="仿宋"/>
                                  <w:sz w:val="18"/>
                                  <w:szCs w:val="18"/>
                                </w:rPr>
                                <w:t>运营期</w:t>
                              </w:r>
                            </w:p>
                          </w:txbxContent>
                        </v:textbox>
                      </v:shape>
                      <v:shape id="AutoShape 59" o:spid="_x0000_s1026" o:spt="32" type="#_x0000_t32" style="position:absolute;left:1571418;top:491240;height:617;width:234028;" filled="f" stroked="t" coordsize="21600,21600" o:gfxdata="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Ak8xR1QAAAAUBAAAPAAAAAAAAAAEAIAAAACIAAABkcnMvZG93bnJldi54bWxQSwECFAAUAAAA&#10;CACHTuJADInfAvEBAADaAwAADgAAAAAAAAABACAAAAAkAQAAZHJzL2Uyb0RvYy54bWxQSwUGAAAA&#10;AAYABgBZAQAAhwUAAAAA&#10;">
                        <v:fill on="f" focussize="0,0"/>
                        <v:stroke color="#000000" joinstyle="round"/>
                        <v:imagedata o:title=""/>
                        <o:lock v:ext="edit" aspectratio="f"/>
                      </v:shape>
                      <v:shape id="AutoShape 60" o:spid="_x0000_s1026" o:spt="32" type="#_x0000_t32" style="position:absolute;left:1803591;top:195016;flip:x;height:539376;width:1854;" filled="f" stroked="t" coordsize="21600,21600" o:gfxdata="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1DWGbU&#10;AAAABQEAAA8AAAAAAAAAAQAgAAAAIgAAAGRycy9kb3ducmV2LnhtbFBLAQIUABQAAAAIAIdO4kBb&#10;Ww9+6wEAAMsDAAAOAAAAAAAAAAEAIAAAACMBAABkcnMvZTJvRG9jLnhtbFBLBQYAAAAABgAGAFkB&#10;AACABQAAAAA=&#10;">
                        <v:fill on="f" focussize="0,0"/>
                        <v:stroke color="#000000" joinstyle="round"/>
                        <v:imagedata o:title=""/>
                        <o:lock v:ext="edit" aspectratio="f"/>
                      </v:shape>
                      <v:shape id="AutoShape 61" o:spid="_x0000_s1026" o:spt="32" type="#_x0000_t32" style="position:absolute;left:1805446;top:195017;height:617;width:432238;" filled="f" stroked="t" coordsize="21600,21600" o:gfxdata="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V6ad1gAAAAUBAAAPAAAAAAAAAAEAIAAAACIA&#10;AABkcnMvZG93bnJldi54bWxQSwECFAAUAAAACACHTuJA6KWzJQsCAAAJBAAADgAAAAAAAAABACAA&#10;AAAlAQAAZHJzL2Uyb0RvYy54bWxQSwUGAAAAAAYABgBZAQAAogUAAAAA&#10;">
                        <v:fill on="f" focussize="0,0"/>
                        <v:stroke color="#000000" joinstyle="round" endarrow="block"/>
                        <v:imagedata o:title=""/>
                        <o:lock v:ext="edit" aspectratio="f"/>
                      </v:shape>
                      <v:shape id="AutoShape 62" o:spid="_x0000_s1026" o:spt="32" type="#_x0000_t32" style="position:absolute;left:1805446;top:733775;height:617;width:432238;" filled="f" stroked="t" coordsize="21600,21600" o:gfxdata="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RXpp3WAAAABQEAAA8AAAAAAAAAAQAgAAAAIgAA&#10;AGRycy9kb3ducmV2LnhtbFBLAQIUABQAAAAIAIdO4kC6ARWQCgIAAAkEAAAOAAAAAAAAAAEAIAAA&#10;ACUBAABkcnMvZTJvRG9jLnhtbFBLBQYAAAAABgAGAFkBAAChBQAAAAA=&#10;">
                        <v:fill on="f" focussize="0,0"/>
                        <v:stroke color="#000000" joinstyle="round" endarrow="block"/>
                        <v:imagedata o:title=""/>
                        <o:lock v:ext="edit" aspectratio="f"/>
                      </v:shape>
                      <v:shape id="AutoShape 63" o:spid="_x0000_s1026" o:spt="32" type="#_x0000_t32" style="position:absolute;left:3024980;top:195015;height:1235;width:433475;" filled="f" stroked="t" coordsize="21600,21600" o:gfxdata="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0hckdUAAAAFAQAADwAAAAAAAAAB&#10;ACAAAAAiAAAAZHJzL2Rvd25yZXYueG1sUEsBAhQAFAAAAAgAh07iQII0BggTAgAAEwQAAA4AAAAA&#10;AAAAAQAgAAAAJAEAAGRycy9lMm9Eb2MueG1sUEsFBgAAAAAGAAYAWQEAAKkFAAAAAA==&#10;">
                        <v:fill on="f" focussize="0,0"/>
                        <v:stroke color="#000000" joinstyle="round" dashstyle="1 1" endcap="round" endarrow="block"/>
                        <v:imagedata o:title=""/>
                        <o:lock v:ext="edit" aspectratio="f"/>
                      </v:shape>
                      <v:shape id="AutoShape 64" o:spid="_x0000_s1026" o:spt="32" type="#_x0000_t32" style="position:absolute;left:3025598;top:734390;height:1235;width:432857;" filled="f" stroked="t" coordsize="21600,21600" o:gfxdata="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0hckdUAAAAFAQAADwAAAAAAAAAB&#10;ACAAAAAiAAAAZHJzL2Rvd25yZXYueG1sUEsBAhQAFAAAAAgAh07iQN+k9F0TAgAAEwQAAA4AAAAA&#10;AAAAAQAgAAAAJAEAAGRycy9lMm9Eb2MueG1sUEsFBgAAAAAGAAYAWQEAAKkFAAAAAA==&#10;">
                        <v:fill on="f" focussize="0,0"/>
                        <v:stroke color="#000000" joinstyle="round" dashstyle="1 1" endcap="round" endarrow="block"/>
                        <v:imagedata o:title=""/>
                        <o:lock v:ext="edit" aspectratio="f"/>
                      </v:shape>
                      <v:shape id="Text Box 65" o:spid="_x0000_s1026" o:spt="202" type="#_x0000_t202" style="position:absolute;left:3458453;top:75910;height:238831;width:787295;" fillcolor="#FFFFFF" filled="t" stroked="f" coordsize="21600,21600" o:gfxdata="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AXBLh1wAAAAUBAAAPAAAAAAAAAAEAIAAAACIAAABkcnMvZG93bnJldi54bWxQSwECFAAUAAAA&#10;CACHTuJAoVTbKCgCAABIBAAADgAAAAAAAAABACAAAAAmAQAAZHJzL2Uyb0RvYy54bWxQSwUGAAAA&#10;AAYABgBZAQAAwAUAAAAA&#10;">
                        <v:fill on="t" focussize="0,0"/>
                        <v:stroke on="f"/>
                        <v:imagedata o:title=""/>
                        <o:lock v:ext="edit" aspectratio="f"/>
                        <v:textbox inset="5.66157480314961pt,2.83070866141732pt,5.66157480314961pt,2.83070866141732pt">
                          <w:txbxContent>
                            <w:p>
                              <w:pPr>
                                <w:spacing w:line="240" w:lineRule="atLeast"/>
                                <w:jc w:val="center"/>
                                <w:rPr>
                                  <w:rFonts w:ascii="仿宋" w:hAnsi="仿宋" w:eastAsia="仿宋"/>
                                  <w:sz w:val="18"/>
                                  <w:szCs w:val="18"/>
                                </w:rPr>
                              </w:pPr>
                              <w:r>
                                <w:rPr>
                                  <w:rFonts w:hint="eastAsia" w:ascii="仿宋" w:hAnsi="仿宋" w:eastAsia="仿宋"/>
                                  <w:sz w:val="18"/>
                                  <w:szCs w:val="18"/>
                                </w:rPr>
                                <w:t>N、G</w:t>
                              </w:r>
                            </w:p>
                          </w:txbxContent>
                        </v:textbox>
                      </v:shape>
                      <v:shape id="Text Box 66" o:spid="_x0000_s1026" o:spt="202" type="#_x0000_t202" style="position:absolute;left:3458453;top:615285;height:238831;width:787295;" fillcolor="#FFFFFF" filled="t" stroked="f" coordsize="21600,21600" o:gfxdata="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BcEuHXAAAABQEAAA8AAAAAAAAAAQAgAAAAIgAAAGRycy9kb3ducmV2LnhtbFBLAQIUABQA&#10;AAAIAIdO4kAZt1OUKgIAAEkEAAAOAAAAAAAAAAEAIAAAACYBAABkcnMvZTJvRG9jLnhtbFBLBQYA&#10;AAAABgAGAFkBAADCBQAAAAA=&#10;">
                        <v:fill on="t" focussize="0,0"/>
                        <v:stroke on="f"/>
                        <v:imagedata o:title=""/>
                        <o:lock v:ext="edit" aspectratio="f"/>
                        <v:textbox inset="5.66157480314961pt,2.83070866141732pt,5.66157480314961pt,2.83070866141732pt">
                          <w:txbxContent>
                            <w:p>
                              <w:pPr>
                                <w:spacing w:line="240" w:lineRule="atLeast"/>
                                <w:jc w:val="center"/>
                                <w:rPr>
                                  <w:rFonts w:ascii="仿宋" w:hAnsi="仿宋" w:eastAsia="仿宋"/>
                                  <w:sz w:val="18"/>
                                  <w:szCs w:val="18"/>
                                </w:rPr>
                              </w:pPr>
                              <w:r>
                                <w:rPr>
                                  <w:rFonts w:hint="eastAsia" w:ascii="仿宋" w:hAnsi="仿宋" w:eastAsia="仿宋"/>
                                  <w:sz w:val="18"/>
                                  <w:szCs w:val="18"/>
                                </w:rPr>
                                <w:t>W</w:t>
                              </w:r>
                            </w:p>
                          </w:txbxContent>
                        </v:textbox>
                      </v:shape>
                      <v:shape id="Text Box 67" o:spid="_x0000_s1026" o:spt="202" type="#_x0000_t202" style="position:absolute;left:28321;top:973841;height:237597;width:3311576;" fillcolor="#FFFFFF" filled="t" stroked="f" coordsize="21600,21600" o:gfxdata="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FwS4dcAAAAFAQAADwAAAAAAAAABACAAAAAiAAAAZHJzL2Rvd25yZXYueG1sUEsBAhQAFAAA&#10;AAgAh07iQC7iMNwpAgAASAQAAA4AAAAAAAAAAQAgAAAAJgEAAGRycy9lMm9Eb2MueG1sUEsFBgAA&#10;AAAGAAYAWQEAAMEFAAAAAA==&#10;">
                        <v:fill on="t" focussize="0,0"/>
                        <v:stroke on="f"/>
                        <v:imagedata o:title=""/>
                        <o:lock v:ext="edit" aspectratio="f"/>
                        <v:textbox inset="5.66157480314961pt,2.83070866141732pt,5.66157480314961pt,2.83070866141732pt">
                          <w:txbxContent>
                            <w:p>
                              <w:pPr>
                                <w:spacing w:line="240" w:lineRule="atLeast"/>
                                <w:jc w:val="center"/>
                                <w:rPr>
                                  <w:rFonts w:ascii="仿宋" w:hAnsi="仿宋" w:eastAsia="仿宋"/>
                                  <w:sz w:val="18"/>
                                  <w:szCs w:val="18"/>
                                </w:rPr>
                              </w:pPr>
                              <w:r>
                                <w:rPr>
                                  <w:rFonts w:hint="eastAsia" w:ascii="仿宋" w:hAnsi="仿宋" w:eastAsia="仿宋"/>
                                  <w:sz w:val="18"/>
                                  <w:szCs w:val="18"/>
                                </w:rPr>
                                <w:t>注：N——噪声、G——废气、W——废水</w:t>
                              </w:r>
                            </w:p>
                          </w:txbxContent>
                        </v:textbox>
                      </v:shape>
                      <w10:wrap type="none"/>
                      <w10:anchorlock/>
                    </v:group>
                  </w:pict>
                </mc:Fallback>
              </mc:AlternateContent>
            </w:r>
          </w:p>
          <w:p>
            <w:pPr>
              <w:spacing w:line="360" w:lineRule="auto"/>
              <w:jc w:val="center"/>
              <w:rPr>
                <w:rFonts w:ascii="Times New Roman" w:hAnsi="Times New Roman"/>
                <w:b/>
                <w:bCs/>
                <w:sz w:val="24"/>
              </w:rPr>
            </w:pPr>
            <w:r>
              <w:rPr>
                <w:rFonts w:ascii="Times New Roman" w:hAnsi="Times New Roman"/>
                <w:b/>
                <w:bCs/>
                <w:sz w:val="24"/>
              </w:rPr>
              <w:t>图4-1  运营期</w:t>
            </w:r>
            <w:r>
              <w:rPr>
                <w:rFonts w:hint="eastAsia" w:ascii="Times New Roman" w:hAnsi="Times New Roman"/>
                <w:b/>
                <w:bCs/>
                <w:sz w:val="24"/>
              </w:rPr>
              <w:t>旅游产业道路</w:t>
            </w:r>
            <w:r>
              <w:rPr>
                <w:rFonts w:ascii="Times New Roman" w:hAnsi="Times New Roman"/>
                <w:b/>
                <w:bCs/>
                <w:sz w:val="24"/>
              </w:rPr>
              <w:t>工艺流程及产污环节</w:t>
            </w:r>
            <w:r>
              <w:rPr>
                <w:rFonts w:hint="eastAsia" w:ascii="Times New Roman" w:hAnsi="Times New Roman"/>
                <w:b/>
                <w:bCs/>
                <w:sz w:val="24"/>
              </w:rPr>
              <w:t>图</w:t>
            </w:r>
          </w:p>
          <w:p>
            <w:pPr>
              <w:widowControl/>
              <w:spacing w:line="360" w:lineRule="auto"/>
              <w:ind w:firstLine="480" w:firstLineChars="200"/>
              <w:jc w:val="left"/>
              <w:rPr>
                <w:rFonts w:ascii="Times New Roman" w:hAnsi="Times New Roman"/>
                <w:b/>
                <w:bCs/>
                <w:sz w:val="24"/>
              </w:rPr>
            </w:pPr>
            <w:r>
              <w:rPr>
                <w:rFonts w:ascii="Times New Roman" w:hAnsi="Times New Roman"/>
                <w:b/>
                <w:bCs/>
                <w:sz w:val="24"/>
              </w:rPr>
              <w:t>2、影响因素分析</w:t>
            </w:r>
          </w:p>
          <w:p>
            <w:pPr>
              <w:spacing w:line="360" w:lineRule="auto"/>
              <w:ind w:firstLine="480" w:firstLineChars="200"/>
              <w:rPr>
                <w:rFonts w:ascii="Times New Roman" w:hAnsi="Times New Roman"/>
                <w:sz w:val="24"/>
              </w:rPr>
            </w:pPr>
            <w:r>
              <w:rPr>
                <w:rFonts w:ascii="Times New Roman" w:hAnsi="Times New Roman"/>
                <w:sz w:val="24"/>
              </w:rPr>
              <w:t>本项目营运期主要环境影响要素筛选如下：</w:t>
            </w:r>
          </w:p>
          <w:p>
            <w:pPr>
              <w:spacing w:line="360" w:lineRule="auto"/>
              <w:ind w:firstLine="480" w:firstLineChars="200"/>
              <w:rPr>
                <w:rFonts w:ascii="Times New Roman" w:hAnsi="Times New Roman"/>
                <w:sz w:val="24"/>
              </w:rPr>
            </w:pPr>
            <w:r>
              <w:rPr>
                <w:rFonts w:hint="eastAsia" w:ascii="Times New Roman" w:hAnsi="Times New Roman"/>
                <w:sz w:val="24"/>
              </w:rPr>
              <w:t>①</w:t>
            </w:r>
            <w:r>
              <w:rPr>
                <w:rFonts w:ascii="Times New Roman" w:hAnsi="Times New Roman"/>
                <w:sz w:val="24"/>
              </w:rPr>
              <w:t>环境噪声：道路交通噪声；</w:t>
            </w:r>
          </w:p>
          <w:p>
            <w:pPr>
              <w:spacing w:line="360" w:lineRule="auto"/>
              <w:ind w:firstLine="480" w:firstLineChars="200"/>
              <w:rPr>
                <w:rFonts w:ascii="Times New Roman" w:hAnsi="Times New Roman"/>
                <w:sz w:val="24"/>
              </w:rPr>
            </w:pPr>
            <w:r>
              <w:rPr>
                <w:rFonts w:hint="eastAsia" w:ascii="Times New Roman" w:hAnsi="Times New Roman"/>
                <w:sz w:val="24"/>
              </w:rPr>
              <w:t>②</w:t>
            </w:r>
            <w:r>
              <w:rPr>
                <w:rFonts w:ascii="Times New Roman" w:hAnsi="Times New Roman"/>
                <w:sz w:val="24"/>
              </w:rPr>
              <w:t>环境空气：汽车尾气；</w:t>
            </w:r>
          </w:p>
          <w:p>
            <w:pPr>
              <w:spacing w:line="360" w:lineRule="auto"/>
              <w:ind w:firstLine="480" w:firstLineChars="200"/>
              <w:rPr>
                <w:rFonts w:ascii="Times New Roman" w:hAnsi="Times New Roman"/>
                <w:sz w:val="24"/>
              </w:rPr>
            </w:pPr>
            <w:r>
              <w:rPr>
                <w:rFonts w:hint="eastAsia" w:ascii="Times New Roman" w:hAnsi="Times New Roman"/>
                <w:sz w:val="24"/>
              </w:rPr>
              <w:t>③</w:t>
            </w:r>
            <w:r>
              <w:rPr>
                <w:rFonts w:ascii="Times New Roman" w:hAnsi="Times New Roman"/>
                <w:sz w:val="24"/>
              </w:rPr>
              <w:t>地表水环境：路面雨水径流</w:t>
            </w:r>
            <w:r>
              <w:rPr>
                <w:rFonts w:hint="eastAsia" w:ascii="Times New Roman" w:hAnsi="Times New Roman"/>
                <w:sz w:val="24"/>
              </w:rPr>
              <w:t>；</w:t>
            </w:r>
          </w:p>
          <w:p>
            <w:pPr>
              <w:spacing w:line="360" w:lineRule="auto"/>
              <w:ind w:firstLine="480" w:firstLineChars="200"/>
              <w:rPr>
                <w:rFonts w:ascii="Times New Roman" w:hAnsi="Times New Roman"/>
                <w:sz w:val="24"/>
              </w:rPr>
            </w:pPr>
            <w:r>
              <w:rPr>
                <w:rFonts w:hint="eastAsia" w:ascii="Times New Roman" w:hAnsi="Times New Roman"/>
                <w:sz w:val="24"/>
              </w:rPr>
              <w:t>④废水：游客洗手及冲厕废水；</w:t>
            </w:r>
          </w:p>
          <w:p>
            <w:pPr>
              <w:spacing w:line="360" w:lineRule="auto"/>
              <w:ind w:firstLine="480" w:firstLineChars="200"/>
              <w:rPr>
                <w:rFonts w:ascii="Times New Roman" w:hAnsi="Times New Roman"/>
                <w:sz w:val="24"/>
              </w:rPr>
            </w:pPr>
            <w:r>
              <w:rPr>
                <w:rFonts w:hint="eastAsia" w:ascii="Times New Roman" w:hAnsi="Times New Roman"/>
                <w:sz w:val="24"/>
              </w:rPr>
              <w:t>⑤固废：游客生活垃圾</w:t>
            </w:r>
          </w:p>
          <w:p>
            <w:pPr>
              <w:spacing w:line="360" w:lineRule="auto"/>
              <w:ind w:firstLine="480" w:firstLineChars="200"/>
              <w:rPr>
                <w:rFonts w:ascii="Times New Roman" w:hAnsi="Times New Roman"/>
                <w:b/>
                <w:bCs/>
                <w:sz w:val="24"/>
              </w:rPr>
            </w:pPr>
            <w:r>
              <w:rPr>
                <w:rFonts w:ascii="Times New Roman" w:hAnsi="Times New Roman"/>
                <w:b/>
                <w:bCs/>
                <w:sz w:val="24"/>
              </w:rPr>
              <w:t>3、运行期环境影响分析</w:t>
            </w:r>
          </w:p>
          <w:p>
            <w:pPr>
              <w:spacing w:line="360" w:lineRule="auto"/>
              <w:ind w:firstLine="480" w:firstLineChars="200"/>
              <w:rPr>
                <w:rFonts w:ascii="Times New Roman" w:hAnsi="Times New Roman"/>
                <w:b/>
                <w:bCs/>
                <w:kern w:val="0"/>
                <w:sz w:val="24"/>
              </w:rPr>
            </w:pPr>
            <w:r>
              <w:rPr>
                <w:rFonts w:hint="eastAsia" w:ascii="Times New Roman" w:hAnsi="Times New Roman"/>
                <w:b/>
                <w:bCs/>
                <w:kern w:val="0"/>
                <w:sz w:val="24"/>
              </w:rPr>
              <w:t>3</w:t>
            </w:r>
            <w:r>
              <w:rPr>
                <w:rFonts w:ascii="Times New Roman" w:hAnsi="Times New Roman"/>
                <w:b/>
                <w:bCs/>
                <w:kern w:val="0"/>
                <w:sz w:val="24"/>
              </w:rPr>
              <w:t>.1废水</w:t>
            </w:r>
          </w:p>
          <w:p>
            <w:pPr>
              <w:spacing w:line="360" w:lineRule="auto"/>
              <w:ind w:firstLine="480" w:firstLineChars="200"/>
              <w:rPr>
                <w:rFonts w:ascii="Times New Roman" w:hAnsi="Times New Roman"/>
                <w:sz w:val="24"/>
              </w:rPr>
            </w:pPr>
            <w:r>
              <w:rPr>
                <w:rFonts w:hint="eastAsia" w:ascii="Times New Roman" w:hAnsi="Times New Roman"/>
                <w:sz w:val="24"/>
              </w:rPr>
              <w:t>（1）路面径流</w:t>
            </w:r>
          </w:p>
          <w:p>
            <w:pPr>
              <w:spacing w:line="360" w:lineRule="auto"/>
              <w:ind w:firstLine="480" w:firstLineChars="200"/>
              <w:rPr>
                <w:rFonts w:ascii="Times New Roman" w:hAnsi="Times New Roman"/>
                <w:sz w:val="24"/>
              </w:rPr>
            </w:pPr>
            <w:r>
              <w:rPr>
                <w:rFonts w:ascii="Times New Roman" w:hAnsi="Times New Roman"/>
                <w:sz w:val="24"/>
              </w:rPr>
              <w:t>道路建成投入运营后，汽车尾气污染物及运行车辆所跑冒滴漏的石油类物质等路面残留物随降雨产生的路面径流将对沿线水环境产生一定的影响，其主要污染因子有pH、BOD</w:t>
            </w:r>
            <w:r>
              <w:rPr>
                <w:rFonts w:ascii="Times New Roman" w:hAnsi="Times New Roman"/>
                <w:sz w:val="24"/>
                <w:vertAlign w:val="subscript"/>
              </w:rPr>
              <w:t>5</w:t>
            </w:r>
            <w:r>
              <w:rPr>
                <w:rFonts w:ascii="Times New Roman" w:hAnsi="Times New Roman"/>
                <w:sz w:val="24"/>
              </w:rPr>
              <w:t>、SS和石油类。</w:t>
            </w:r>
          </w:p>
          <w:p>
            <w:pPr>
              <w:spacing w:line="360" w:lineRule="auto"/>
              <w:ind w:firstLine="480" w:firstLineChars="200"/>
              <w:rPr>
                <w:rFonts w:ascii="Times New Roman" w:hAnsi="Times New Roman"/>
                <w:sz w:val="24"/>
              </w:rPr>
            </w:pPr>
            <w:r>
              <w:rPr>
                <w:rFonts w:ascii="Times New Roman" w:hAnsi="Times New Roman"/>
                <w:sz w:val="24"/>
              </w:rPr>
              <w:t>影响路面径流污染的因素众多，包括降雨量、降雨时间、与车流量有关的路面及大气污染程度、两场降雨之间的间隔时间、路面宽度、纳污路段长度等。由于影响路面径流的因素变化性大、随机性强、偶然性高，故很难得出一般规律。</w:t>
            </w:r>
          </w:p>
          <w:p>
            <w:pPr>
              <w:spacing w:line="360" w:lineRule="auto"/>
              <w:ind w:firstLine="480" w:firstLineChars="200"/>
              <w:rPr>
                <w:rFonts w:ascii="Times New Roman" w:hAnsi="Times New Roman"/>
                <w:sz w:val="24"/>
                <w:highlight w:val="yellow"/>
              </w:rPr>
            </w:pPr>
            <w:r>
              <w:rPr>
                <w:rFonts w:ascii="Times New Roman" w:hAnsi="Times New Roman"/>
                <w:sz w:val="24"/>
              </w:rPr>
              <w:t>长安大学曾采用人工降雨方法在西安—三原公路上形成路面径流，在车流量和降雨量已知的情况下，降雨历时一小时，降雨强度为81.6mm，在一小时内按不同时间采样，测定结果见表4-4。</w:t>
            </w:r>
          </w:p>
          <w:p>
            <w:pPr>
              <w:pStyle w:val="117"/>
              <w:spacing w:line="276" w:lineRule="auto"/>
              <w:ind w:firstLine="600" w:firstLineChars="250"/>
              <w:rPr>
                <w:rFonts w:eastAsia="宋体"/>
                <w:b/>
                <w:szCs w:val="24"/>
              </w:rPr>
            </w:pPr>
          </w:p>
          <w:p>
            <w:pPr>
              <w:pStyle w:val="117"/>
              <w:spacing w:line="276" w:lineRule="auto"/>
              <w:ind w:firstLine="600" w:firstLineChars="250"/>
              <w:rPr>
                <w:rFonts w:eastAsia="宋体"/>
                <w:b/>
                <w:szCs w:val="24"/>
              </w:rPr>
            </w:pPr>
          </w:p>
          <w:p>
            <w:pPr>
              <w:pStyle w:val="117"/>
              <w:spacing w:line="276" w:lineRule="auto"/>
              <w:ind w:firstLine="600" w:firstLineChars="250"/>
              <w:rPr>
                <w:rFonts w:eastAsia="宋体"/>
                <w:b/>
                <w:szCs w:val="24"/>
              </w:rPr>
            </w:pPr>
          </w:p>
          <w:p>
            <w:pPr>
              <w:pStyle w:val="117"/>
              <w:spacing w:line="276" w:lineRule="auto"/>
              <w:ind w:firstLine="600" w:firstLineChars="250"/>
              <w:rPr>
                <w:rFonts w:eastAsia="宋体"/>
                <w:b/>
                <w:szCs w:val="24"/>
              </w:rPr>
            </w:pPr>
          </w:p>
          <w:p>
            <w:pPr>
              <w:pStyle w:val="117"/>
              <w:spacing w:line="276" w:lineRule="auto"/>
              <w:ind w:firstLine="600" w:firstLineChars="250"/>
              <w:rPr>
                <w:rFonts w:eastAsia="宋体"/>
                <w:b/>
                <w:szCs w:val="24"/>
              </w:rPr>
            </w:pPr>
          </w:p>
          <w:p>
            <w:pPr>
              <w:pStyle w:val="117"/>
              <w:spacing w:line="276" w:lineRule="auto"/>
              <w:ind w:firstLine="600" w:firstLineChars="250"/>
              <w:rPr>
                <w:rFonts w:eastAsia="宋体"/>
                <w:b/>
                <w:szCs w:val="24"/>
              </w:rPr>
            </w:pPr>
            <w:r>
              <w:rPr>
                <w:rFonts w:eastAsia="宋体"/>
                <w:b/>
                <w:szCs w:val="24"/>
              </w:rPr>
              <w:t>表4-4    路面径流污染物浓度</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89"/>
              <w:gridCol w:w="1177"/>
              <w:gridCol w:w="1568"/>
              <w:gridCol w:w="1698"/>
              <w:gridCol w:w="15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2139" w:type="dxa"/>
                  <w:vAlign w:val="center"/>
                </w:tcPr>
                <w:p>
                  <w:pPr>
                    <w:pStyle w:val="94"/>
                    <w:adjustRightInd w:val="0"/>
                    <w:snapToGrid w:val="0"/>
                    <w:rPr>
                      <w:rFonts w:cs="Times New Roman"/>
                      <w:snapToGrid w:val="0"/>
                    </w:rPr>
                  </w:pPr>
                  <w:r>
                    <w:rPr>
                      <w:rFonts w:cs="Times New Roman"/>
                      <w:snapToGrid w:val="0"/>
                    </w:rPr>
                    <w:t>污染物</w:t>
                  </w:r>
                </w:p>
              </w:tc>
              <w:tc>
                <w:tcPr>
                  <w:tcW w:w="1203" w:type="dxa"/>
                  <w:vAlign w:val="center"/>
                </w:tcPr>
                <w:p>
                  <w:pPr>
                    <w:pStyle w:val="94"/>
                    <w:adjustRightInd w:val="0"/>
                    <w:snapToGrid w:val="0"/>
                    <w:rPr>
                      <w:rFonts w:cs="Times New Roman"/>
                      <w:snapToGrid w:val="0"/>
                    </w:rPr>
                  </w:pPr>
                  <w:r>
                    <w:rPr>
                      <w:rFonts w:cs="Times New Roman"/>
                      <w:snapToGrid w:val="0"/>
                    </w:rPr>
                    <w:t>pH</w:t>
                  </w:r>
                </w:p>
              </w:tc>
              <w:tc>
                <w:tcPr>
                  <w:tcW w:w="1604" w:type="dxa"/>
                  <w:vAlign w:val="center"/>
                </w:tcPr>
                <w:p>
                  <w:pPr>
                    <w:pStyle w:val="94"/>
                    <w:adjustRightInd w:val="0"/>
                    <w:snapToGrid w:val="0"/>
                    <w:rPr>
                      <w:rFonts w:cs="Times New Roman"/>
                      <w:snapToGrid w:val="0"/>
                    </w:rPr>
                  </w:pPr>
                  <w:r>
                    <w:rPr>
                      <w:rFonts w:cs="Times New Roman"/>
                      <w:snapToGrid w:val="0"/>
                    </w:rPr>
                    <w:t>BOD</w:t>
                  </w:r>
                  <w:r>
                    <w:rPr>
                      <w:rFonts w:cs="Times New Roman"/>
                      <w:snapToGrid w:val="0"/>
                      <w:vertAlign w:val="subscript"/>
                    </w:rPr>
                    <w:t>5</w:t>
                  </w:r>
                  <w:r>
                    <w:rPr>
                      <w:rFonts w:cs="Times New Roman"/>
                      <w:snapToGrid w:val="0"/>
                    </w:rPr>
                    <w:t>(mg/L)</w:t>
                  </w:r>
                </w:p>
              </w:tc>
              <w:tc>
                <w:tcPr>
                  <w:tcW w:w="1738" w:type="dxa"/>
                  <w:vAlign w:val="center"/>
                </w:tcPr>
                <w:p>
                  <w:pPr>
                    <w:pStyle w:val="94"/>
                    <w:adjustRightInd w:val="0"/>
                    <w:snapToGrid w:val="0"/>
                    <w:rPr>
                      <w:rFonts w:cs="Times New Roman"/>
                      <w:snapToGrid w:val="0"/>
                    </w:rPr>
                  </w:pPr>
                  <w:r>
                    <w:rPr>
                      <w:rFonts w:cs="Times New Roman"/>
                      <w:snapToGrid w:val="0"/>
                    </w:rPr>
                    <w:t>SS(mg/L)</w:t>
                  </w:r>
                </w:p>
              </w:tc>
              <w:tc>
                <w:tcPr>
                  <w:tcW w:w="1603" w:type="dxa"/>
                  <w:vAlign w:val="center"/>
                </w:tcPr>
                <w:p>
                  <w:pPr>
                    <w:pStyle w:val="94"/>
                    <w:adjustRightInd w:val="0"/>
                    <w:snapToGrid w:val="0"/>
                    <w:rPr>
                      <w:rFonts w:cs="Times New Roman"/>
                      <w:snapToGrid w:val="0"/>
                    </w:rPr>
                  </w:pPr>
                  <w:r>
                    <w:rPr>
                      <w:rFonts w:cs="Times New Roman"/>
                      <w:snapToGrid w:val="0"/>
                    </w:rPr>
                    <w:t>石油类(mg/L)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2139" w:type="dxa"/>
                  <w:vAlign w:val="center"/>
                </w:tcPr>
                <w:p>
                  <w:pPr>
                    <w:pStyle w:val="94"/>
                    <w:adjustRightInd w:val="0"/>
                    <w:snapToGrid w:val="0"/>
                    <w:rPr>
                      <w:rFonts w:cs="Times New Roman"/>
                      <w:snapToGrid w:val="0"/>
                    </w:rPr>
                  </w:pPr>
                  <w:r>
                    <w:rPr>
                      <w:rFonts w:cs="Times New Roman"/>
                      <w:snapToGrid w:val="0"/>
                    </w:rPr>
                    <w:t>5~20min</w:t>
                  </w:r>
                </w:p>
              </w:tc>
              <w:tc>
                <w:tcPr>
                  <w:tcW w:w="1203" w:type="dxa"/>
                  <w:vAlign w:val="center"/>
                </w:tcPr>
                <w:p>
                  <w:pPr>
                    <w:pStyle w:val="94"/>
                    <w:adjustRightInd w:val="0"/>
                    <w:snapToGrid w:val="0"/>
                    <w:rPr>
                      <w:rFonts w:cs="Times New Roman"/>
                      <w:snapToGrid w:val="0"/>
                    </w:rPr>
                  </w:pPr>
                  <w:r>
                    <w:rPr>
                      <w:rFonts w:cs="Times New Roman"/>
                      <w:snapToGrid w:val="0"/>
                    </w:rPr>
                    <w:t>7.0~7.8</w:t>
                  </w:r>
                </w:p>
              </w:tc>
              <w:tc>
                <w:tcPr>
                  <w:tcW w:w="1604" w:type="dxa"/>
                  <w:vAlign w:val="center"/>
                </w:tcPr>
                <w:p>
                  <w:pPr>
                    <w:pStyle w:val="94"/>
                    <w:adjustRightInd w:val="0"/>
                    <w:snapToGrid w:val="0"/>
                    <w:rPr>
                      <w:rFonts w:cs="Times New Roman"/>
                      <w:snapToGrid w:val="0"/>
                    </w:rPr>
                  </w:pPr>
                  <w:r>
                    <w:rPr>
                      <w:rFonts w:cs="Times New Roman"/>
                      <w:snapToGrid w:val="0"/>
                    </w:rPr>
                    <w:t>7.34~7.30</w:t>
                  </w:r>
                </w:p>
              </w:tc>
              <w:tc>
                <w:tcPr>
                  <w:tcW w:w="1738" w:type="dxa"/>
                  <w:vAlign w:val="center"/>
                </w:tcPr>
                <w:p>
                  <w:pPr>
                    <w:pStyle w:val="94"/>
                    <w:adjustRightInd w:val="0"/>
                    <w:snapToGrid w:val="0"/>
                    <w:rPr>
                      <w:rFonts w:cs="Times New Roman"/>
                      <w:snapToGrid w:val="0"/>
                    </w:rPr>
                  </w:pPr>
                  <w:r>
                    <w:rPr>
                      <w:rFonts w:cs="Times New Roman"/>
                      <w:snapToGrid w:val="0"/>
                    </w:rPr>
                    <w:t>231.42~158.22</w:t>
                  </w:r>
                </w:p>
              </w:tc>
              <w:tc>
                <w:tcPr>
                  <w:tcW w:w="1603" w:type="dxa"/>
                  <w:vAlign w:val="center"/>
                </w:tcPr>
                <w:p>
                  <w:pPr>
                    <w:pStyle w:val="94"/>
                    <w:adjustRightInd w:val="0"/>
                    <w:snapToGrid w:val="0"/>
                    <w:rPr>
                      <w:rFonts w:cs="Times New Roman"/>
                      <w:snapToGrid w:val="0"/>
                    </w:rPr>
                  </w:pPr>
                  <w:r>
                    <w:rPr>
                      <w:rFonts w:cs="Times New Roman"/>
                      <w:snapToGrid w:val="0"/>
                    </w:rPr>
                    <w:t>22.30~19.74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2139" w:type="dxa"/>
                  <w:vAlign w:val="center"/>
                </w:tcPr>
                <w:p>
                  <w:pPr>
                    <w:pStyle w:val="94"/>
                    <w:adjustRightInd w:val="0"/>
                    <w:snapToGrid w:val="0"/>
                    <w:rPr>
                      <w:rFonts w:cs="Times New Roman"/>
                      <w:snapToGrid w:val="0"/>
                    </w:rPr>
                  </w:pPr>
                  <w:r>
                    <w:rPr>
                      <w:rFonts w:cs="Times New Roman"/>
                      <w:snapToGrid w:val="0"/>
                    </w:rPr>
                    <w:t>20~40min</w:t>
                  </w:r>
                </w:p>
              </w:tc>
              <w:tc>
                <w:tcPr>
                  <w:tcW w:w="1203" w:type="dxa"/>
                  <w:vAlign w:val="center"/>
                </w:tcPr>
                <w:p>
                  <w:pPr>
                    <w:pStyle w:val="94"/>
                    <w:adjustRightInd w:val="0"/>
                    <w:snapToGrid w:val="0"/>
                    <w:rPr>
                      <w:rFonts w:cs="Times New Roman"/>
                      <w:snapToGrid w:val="0"/>
                    </w:rPr>
                  </w:pPr>
                  <w:r>
                    <w:rPr>
                      <w:rFonts w:cs="Times New Roman"/>
                      <w:snapToGrid w:val="0"/>
                    </w:rPr>
                    <w:t>7.0~7.8</w:t>
                  </w:r>
                </w:p>
              </w:tc>
              <w:tc>
                <w:tcPr>
                  <w:tcW w:w="1604" w:type="dxa"/>
                  <w:vAlign w:val="center"/>
                </w:tcPr>
                <w:p>
                  <w:pPr>
                    <w:pStyle w:val="94"/>
                    <w:adjustRightInd w:val="0"/>
                    <w:snapToGrid w:val="0"/>
                    <w:rPr>
                      <w:rFonts w:cs="Times New Roman"/>
                      <w:snapToGrid w:val="0"/>
                    </w:rPr>
                  </w:pPr>
                  <w:r>
                    <w:rPr>
                      <w:rFonts w:cs="Times New Roman"/>
                      <w:snapToGrid w:val="0"/>
                    </w:rPr>
                    <w:t>7.30~4.15</w:t>
                  </w:r>
                </w:p>
              </w:tc>
              <w:tc>
                <w:tcPr>
                  <w:tcW w:w="1738" w:type="dxa"/>
                  <w:vAlign w:val="center"/>
                </w:tcPr>
                <w:p>
                  <w:pPr>
                    <w:pStyle w:val="94"/>
                    <w:adjustRightInd w:val="0"/>
                    <w:snapToGrid w:val="0"/>
                    <w:rPr>
                      <w:rFonts w:cs="Times New Roman"/>
                      <w:snapToGrid w:val="0"/>
                    </w:rPr>
                  </w:pPr>
                  <w:r>
                    <w:rPr>
                      <w:rFonts w:cs="Times New Roman"/>
                      <w:snapToGrid w:val="0"/>
                    </w:rPr>
                    <w:t>158.22~90.36</w:t>
                  </w:r>
                </w:p>
              </w:tc>
              <w:tc>
                <w:tcPr>
                  <w:tcW w:w="1603" w:type="dxa"/>
                  <w:vAlign w:val="center"/>
                </w:tcPr>
                <w:p>
                  <w:pPr>
                    <w:pStyle w:val="94"/>
                    <w:adjustRightInd w:val="0"/>
                    <w:snapToGrid w:val="0"/>
                    <w:rPr>
                      <w:rFonts w:cs="Times New Roman"/>
                      <w:snapToGrid w:val="0"/>
                    </w:rPr>
                  </w:pPr>
                  <w:r>
                    <w:rPr>
                      <w:rFonts w:cs="Times New Roman"/>
                      <w:snapToGrid w:val="0"/>
                    </w:rPr>
                    <w:t>19.74~3.12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2139" w:type="dxa"/>
                  <w:vAlign w:val="center"/>
                </w:tcPr>
                <w:p>
                  <w:pPr>
                    <w:pStyle w:val="94"/>
                    <w:adjustRightInd w:val="0"/>
                    <w:snapToGrid w:val="0"/>
                    <w:rPr>
                      <w:rFonts w:cs="Times New Roman"/>
                      <w:snapToGrid w:val="0"/>
                    </w:rPr>
                  </w:pPr>
                  <w:r>
                    <w:rPr>
                      <w:rFonts w:cs="Times New Roman"/>
                      <w:snapToGrid w:val="0"/>
                    </w:rPr>
                    <w:t>40~60min</w:t>
                  </w:r>
                </w:p>
              </w:tc>
              <w:tc>
                <w:tcPr>
                  <w:tcW w:w="1203" w:type="dxa"/>
                  <w:vAlign w:val="center"/>
                </w:tcPr>
                <w:p>
                  <w:pPr>
                    <w:pStyle w:val="94"/>
                    <w:adjustRightInd w:val="0"/>
                    <w:snapToGrid w:val="0"/>
                    <w:rPr>
                      <w:rFonts w:cs="Times New Roman"/>
                      <w:snapToGrid w:val="0"/>
                    </w:rPr>
                  </w:pPr>
                  <w:r>
                    <w:rPr>
                      <w:rFonts w:cs="Times New Roman"/>
                      <w:snapToGrid w:val="0"/>
                    </w:rPr>
                    <w:t>7.0~7.8</w:t>
                  </w:r>
                </w:p>
              </w:tc>
              <w:tc>
                <w:tcPr>
                  <w:tcW w:w="1604" w:type="dxa"/>
                  <w:vAlign w:val="center"/>
                </w:tcPr>
                <w:p>
                  <w:pPr>
                    <w:pStyle w:val="94"/>
                    <w:adjustRightInd w:val="0"/>
                    <w:snapToGrid w:val="0"/>
                    <w:rPr>
                      <w:rFonts w:cs="Times New Roman"/>
                      <w:snapToGrid w:val="0"/>
                    </w:rPr>
                  </w:pPr>
                  <w:r>
                    <w:rPr>
                      <w:rFonts w:cs="Times New Roman"/>
                      <w:snapToGrid w:val="0"/>
                    </w:rPr>
                    <w:t>4.15~1.26</w:t>
                  </w:r>
                </w:p>
              </w:tc>
              <w:tc>
                <w:tcPr>
                  <w:tcW w:w="1738" w:type="dxa"/>
                  <w:vAlign w:val="center"/>
                </w:tcPr>
                <w:p>
                  <w:pPr>
                    <w:pStyle w:val="94"/>
                    <w:adjustRightInd w:val="0"/>
                    <w:snapToGrid w:val="0"/>
                    <w:rPr>
                      <w:rFonts w:cs="Times New Roman"/>
                      <w:snapToGrid w:val="0"/>
                    </w:rPr>
                  </w:pPr>
                  <w:r>
                    <w:rPr>
                      <w:rFonts w:cs="Times New Roman"/>
                      <w:snapToGrid w:val="0"/>
                    </w:rPr>
                    <w:t>90.36~18.71</w:t>
                  </w:r>
                </w:p>
              </w:tc>
              <w:tc>
                <w:tcPr>
                  <w:tcW w:w="1603" w:type="dxa"/>
                  <w:vAlign w:val="center"/>
                </w:tcPr>
                <w:p>
                  <w:pPr>
                    <w:pStyle w:val="94"/>
                    <w:adjustRightInd w:val="0"/>
                    <w:snapToGrid w:val="0"/>
                    <w:rPr>
                      <w:rFonts w:cs="Times New Roman"/>
                      <w:snapToGrid w:val="0"/>
                    </w:rPr>
                  </w:pPr>
                  <w:r>
                    <w:rPr>
                      <w:rFonts w:cs="Times New Roman"/>
                      <w:snapToGrid w:val="0"/>
                    </w:rPr>
                    <w:t>3.12~0.21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2139" w:type="dxa"/>
                  <w:vAlign w:val="center"/>
                </w:tcPr>
                <w:p>
                  <w:pPr>
                    <w:pStyle w:val="94"/>
                    <w:adjustRightInd w:val="0"/>
                    <w:snapToGrid w:val="0"/>
                    <w:rPr>
                      <w:rFonts w:cs="Times New Roman"/>
                      <w:snapToGrid w:val="0"/>
                    </w:rPr>
                  </w:pPr>
                  <w:r>
                    <w:rPr>
                      <w:rFonts w:cs="Times New Roman"/>
                      <w:snapToGrid w:val="0"/>
                    </w:rPr>
                    <w:t>平均值</w:t>
                  </w:r>
                </w:p>
              </w:tc>
              <w:tc>
                <w:tcPr>
                  <w:tcW w:w="1203" w:type="dxa"/>
                  <w:vAlign w:val="center"/>
                </w:tcPr>
                <w:p>
                  <w:pPr>
                    <w:pStyle w:val="94"/>
                    <w:adjustRightInd w:val="0"/>
                    <w:snapToGrid w:val="0"/>
                    <w:rPr>
                      <w:rFonts w:cs="Times New Roman"/>
                      <w:snapToGrid w:val="0"/>
                    </w:rPr>
                  </w:pPr>
                  <w:r>
                    <w:rPr>
                      <w:rFonts w:cs="Times New Roman"/>
                      <w:snapToGrid w:val="0"/>
                    </w:rPr>
                    <w:t>7.4</w:t>
                  </w:r>
                </w:p>
              </w:tc>
              <w:tc>
                <w:tcPr>
                  <w:tcW w:w="1604" w:type="dxa"/>
                  <w:vAlign w:val="center"/>
                </w:tcPr>
                <w:p>
                  <w:pPr>
                    <w:pStyle w:val="94"/>
                    <w:adjustRightInd w:val="0"/>
                    <w:snapToGrid w:val="0"/>
                    <w:rPr>
                      <w:rFonts w:cs="Times New Roman"/>
                      <w:snapToGrid w:val="0"/>
                    </w:rPr>
                  </w:pPr>
                  <w:r>
                    <w:rPr>
                      <w:rFonts w:cs="Times New Roman"/>
                      <w:snapToGrid w:val="0"/>
                    </w:rPr>
                    <w:t>5.08</w:t>
                  </w:r>
                </w:p>
              </w:tc>
              <w:tc>
                <w:tcPr>
                  <w:tcW w:w="1738" w:type="dxa"/>
                  <w:vAlign w:val="center"/>
                </w:tcPr>
                <w:p>
                  <w:pPr>
                    <w:pStyle w:val="94"/>
                    <w:adjustRightInd w:val="0"/>
                    <w:snapToGrid w:val="0"/>
                    <w:rPr>
                      <w:rFonts w:cs="Times New Roman"/>
                      <w:snapToGrid w:val="0"/>
                    </w:rPr>
                  </w:pPr>
                  <w:r>
                    <w:rPr>
                      <w:rFonts w:cs="Times New Roman"/>
                      <w:snapToGrid w:val="0"/>
                    </w:rPr>
                    <w:t>100</w:t>
                  </w:r>
                </w:p>
              </w:tc>
              <w:tc>
                <w:tcPr>
                  <w:tcW w:w="1603" w:type="dxa"/>
                  <w:vAlign w:val="center"/>
                </w:tcPr>
                <w:p>
                  <w:pPr>
                    <w:pStyle w:val="94"/>
                    <w:adjustRightInd w:val="0"/>
                    <w:snapToGrid w:val="0"/>
                    <w:rPr>
                      <w:rFonts w:cs="Times New Roman"/>
                      <w:snapToGrid w:val="0"/>
                    </w:rPr>
                  </w:pPr>
                  <w:r>
                    <w:rPr>
                      <w:rFonts w:cs="Times New Roman"/>
                      <w:snapToGrid w:val="0"/>
                    </w:rPr>
                    <w:t>11.25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2139" w:type="dxa"/>
                  <w:vAlign w:val="center"/>
                </w:tcPr>
                <w:p>
                  <w:pPr>
                    <w:pStyle w:val="94"/>
                    <w:adjustRightInd w:val="0"/>
                    <w:snapToGrid w:val="0"/>
                    <w:rPr>
                      <w:rFonts w:cs="Times New Roman"/>
                      <w:snapToGrid w:val="0"/>
                    </w:rPr>
                  </w:pPr>
                  <w:r>
                    <w:rPr>
                      <w:rFonts w:cs="Times New Roman"/>
                      <w:snapToGrid w:val="0"/>
                    </w:rPr>
                    <w:t>《污水综合排放标准》一级标准</w:t>
                  </w:r>
                </w:p>
              </w:tc>
              <w:tc>
                <w:tcPr>
                  <w:tcW w:w="1203" w:type="dxa"/>
                  <w:vAlign w:val="center"/>
                </w:tcPr>
                <w:p>
                  <w:pPr>
                    <w:pStyle w:val="94"/>
                    <w:adjustRightInd w:val="0"/>
                    <w:snapToGrid w:val="0"/>
                    <w:rPr>
                      <w:rFonts w:cs="Times New Roman"/>
                      <w:snapToGrid w:val="0"/>
                    </w:rPr>
                  </w:pPr>
                  <w:r>
                    <w:rPr>
                      <w:rFonts w:cs="Times New Roman"/>
                      <w:snapToGrid w:val="0"/>
                    </w:rPr>
                    <w:t>6~9</w:t>
                  </w:r>
                </w:p>
              </w:tc>
              <w:tc>
                <w:tcPr>
                  <w:tcW w:w="1604" w:type="dxa"/>
                  <w:vAlign w:val="center"/>
                </w:tcPr>
                <w:p>
                  <w:pPr>
                    <w:pStyle w:val="94"/>
                    <w:adjustRightInd w:val="0"/>
                    <w:snapToGrid w:val="0"/>
                    <w:rPr>
                      <w:rFonts w:cs="Times New Roman"/>
                      <w:snapToGrid w:val="0"/>
                    </w:rPr>
                  </w:pPr>
                  <w:r>
                    <w:rPr>
                      <w:rFonts w:cs="Times New Roman"/>
                    </w:rPr>
                    <w:t>≤20</w:t>
                  </w:r>
                </w:p>
              </w:tc>
              <w:tc>
                <w:tcPr>
                  <w:tcW w:w="1738" w:type="dxa"/>
                  <w:vAlign w:val="center"/>
                </w:tcPr>
                <w:p>
                  <w:pPr>
                    <w:pStyle w:val="94"/>
                    <w:adjustRightInd w:val="0"/>
                    <w:snapToGrid w:val="0"/>
                    <w:rPr>
                      <w:rFonts w:cs="Times New Roman"/>
                      <w:snapToGrid w:val="0"/>
                    </w:rPr>
                  </w:pPr>
                  <w:r>
                    <w:rPr>
                      <w:rFonts w:cs="Times New Roman"/>
                    </w:rPr>
                    <w:t>≤70</w:t>
                  </w:r>
                </w:p>
              </w:tc>
              <w:tc>
                <w:tcPr>
                  <w:tcW w:w="1603" w:type="dxa"/>
                  <w:vAlign w:val="center"/>
                </w:tcPr>
                <w:p>
                  <w:pPr>
                    <w:pStyle w:val="94"/>
                    <w:adjustRightInd w:val="0"/>
                    <w:snapToGrid w:val="0"/>
                    <w:rPr>
                      <w:rFonts w:cs="Times New Roman"/>
                      <w:snapToGrid w:val="0"/>
                    </w:rPr>
                  </w:pPr>
                  <w:r>
                    <w:rPr>
                      <w:rFonts w:cs="Times New Roman"/>
                    </w:rPr>
                    <w:t>≤5</w:t>
                  </w:r>
                </w:p>
              </w:tc>
            </w:tr>
          </w:tbl>
          <w:p>
            <w:pPr>
              <w:spacing w:line="360" w:lineRule="auto"/>
              <w:ind w:firstLine="480" w:firstLineChars="200"/>
              <w:rPr>
                <w:rFonts w:ascii="Times New Roman" w:hAnsi="Times New Roman"/>
                <w:sz w:val="24"/>
              </w:rPr>
            </w:pPr>
            <w:r>
              <w:rPr>
                <w:rFonts w:ascii="Times New Roman" w:hAnsi="Times New Roman"/>
                <w:sz w:val="24"/>
              </w:rPr>
              <w:t>监测结果表明降雨初期到形成路面径流的20~40min内，雨水中的SS和石油类物质浓度较高，SS和石油类含量分别可达158.22~231.42mg/L、19.74~22.30mg/L；20min后其浓度随降雨历时的延长下降较快，雨水中BOD</w:t>
            </w:r>
            <w:r>
              <w:rPr>
                <w:rFonts w:ascii="Times New Roman" w:hAnsi="Times New Roman"/>
                <w:sz w:val="24"/>
                <w:vertAlign w:val="subscript"/>
              </w:rPr>
              <w:t>5</w:t>
            </w:r>
            <w:r>
              <w:rPr>
                <w:rFonts w:ascii="Times New Roman" w:hAnsi="Times New Roman"/>
                <w:sz w:val="24"/>
              </w:rPr>
              <w:t>随降雨历时的延长下降速度稍慢，pH值相对较稳定，降雨历时40min后，路面基本被冲洗干净。</w:t>
            </w:r>
            <w:r>
              <w:rPr>
                <w:rFonts w:hint="eastAsia" w:ascii="Times New Roman" w:hAnsi="Times New Roman"/>
                <w:sz w:val="24"/>
              </w:rPr>
              <w:t>对于石油类，也仅限于滴漏在道路上的这类物质，经过运行车辆轮胎的挤压，随轮胎带走一部分，其余部分只有在大雨季节，随路面径流经过边沟才有可能到达水体中，并且在实际过程中，路面径流在通过路面横坡自然散排、漫流到排水沟或边沟中，或通过边坡急流槽集中排入排水沟的过程中伴随着降水稀释、泥沙对污染物的吸附、径流水自净等才进入水体，从而使污染物浓度变得更低，并且这种影响将随降雨历时的延长而降低或随降雨的消失而消失。</w:t>
            </w:r>
          </w:p>
          <w:p>
            <w:pPr>
              <w:spacing w:line="360" w:lineRule="auto"/>
              <w:ind w:firstLine="420" w:firstLineChars="200"/>
            </w:pPr>
            <w:r>
              <w:rPr>
                <w:rFonts w:hint="eastAsia"/>
              </w:rPr>
              <w:t>（2）游客洗手、冲厕废水</w:t>
            </w:r>
          </w:p>
          <w:p>
            <w:pPr>
              <w:spacing w:line="360" w:lineRule="auto"/>
              <w:ind w:firstLine="480" w:firstLineChars="200"/>
              <w:rPr>
                <w:rFonts w:ascii="Times New Roman" w:hAnsi="Times New Roman"/>
                <w:kern w:val="0"/>
                <w:sz w:val="24"/>
              </w:rPr>
            </w:pPr>
            <w:r>
              <w:rPr>
                <w:rFonts w:ascii="Times New Roman" w:hAnsi="Times New Roman"/>
                <w:sz w:val="24"/>
              </w:rPr>
              <w:t>项目运营后游客服务中心产生的洗手、冲厕废水量为8.12m</w:t>
            </w:r>
            <w:r>
              <w:rPr>
                <w:rFonts w:ascii="Times New Roman" w:hAnsi="Times New Roman"/>
                <w:sz w:val="24"/>
                <w:vertAlign w:val="superscript"/>
              </w:rPr>
              <w:t>3</w:t>
            </w:r>
            <w:r>
              <w:rPr>
                <w:rFonts w:ascii="Times New Roman" w:hAnsi="Times New Roman"/>
                <w:sz w:val="24"/>
              </w:rPr>
              <w:t>/d（1705.2m</w:t>
            </w:r>
            <w:r>
              <w:rPr>
                <w:rFonts w:ascii="Times New Roman" w:hAnsi="Times New Roman"/>
                <w:sz w:val="24"/>
                <w:vertAlign w:val="superscript"/>
              </w:rPr>
              <w:t>3</w:t>
            </w:r>
            <w:r>
              <w:rPr>
                <w:rFonts w:ascii="Times New Roman" w:hAnsi="Times New Roman"/>
                <w:sz w:val="24"/>
              </w:rPr>
              <w:t>/a）；项目所在区域无市政污水管网，项目游客中心洗手和冲厕废水进入项目设置的“化粪池”处理，</w:t>
            </w:r>
            <w:r>
              <w:rPr>
                <w:rFonts w:ascii="Times New Roman" w:hAnsi="Times New Roman"/>
                <w:kern w:val="0"/>
                <w:sz w:val="24"/>
              </w:rPr>
              <w:t>其主要污染因子为COD、BOD</w:t>
            </w:r>
            <w:r>
              <w:rPr>
                <w:rFonts w:ascii="Times New Roman" w:hAnsi="Times New Roman"/>
                <w:kern w:val="0"/>
                <w:sz w:val="24"/>
                <w:vertAlign w:val="subscript"/>
              </w:rPr>
              <w:t>5</w:t>
            </w:r>
            <w:r>
              <w:rPr>
                <w:rFonts w:ascii="Times New Roman" w:hAnsi="Times New Roman"/>
                <w:kern w:val="0"/>
                <w:sz w:val="24"/>
              </w:rPr>
              <w:t>、SS、NH</w:t>
            </w:r>
            <w:r>
              <w:rPr>
                <w:rFonts w:ascii="Times New Roman" w:hAnsi="Times New Roman"/>
                <w:kern w:val="0"/>
                <w:sz w:val="24"/>
                <w:vertAlign w:val="subscript"/>
              </w:rPr>
              <w:t>3</w:t>
            </w:r>
            <w:r>
              <w:rPr>
                <w:rFonts w:ascii="Times New Roman" w:hAnsi="Times New Roman"/>
                <w:kern w:val="0"/>
                <w:sz w:val="24"/>
              </w:rPr>
              <w:t>-N，产生浓度分别为300mg/L、150mg/L、200mg/L、30mg/L，生活污水经化粪池处理</w:t>
            </w:r>
            <w:r>
              <w:rPr>
                <w:rFonts w:ascii="Times New Roman" w:hAnsi="Times New Roman"/>
                <w:sz w:val="24"/>
                <w:szCs w:val="21"/>
              </w:rPr>
              <w:t>达到《污水综合排放标准》（GB8978-1996）表4中的三级标准后由槽车拉运至和政县污水处理厂进行处理</w:t>
            </w:r>
            <w:r>
              <w:rPr>
                <w:rFonts w:ascii="Times New Roman" w:hAnsi="Times New Roman"/>
                <w:kern w:val="0"/>
                <w:sz w:val="24"/>
              </w:rPr>
              <w:t>。</w:t>
            </w:r>
          </w:p>
          <w:p>
            <w:pPr>
              <w:adjustRightInd w:val="0"/>
              <w:snapToGrid w:val="0"/>
              <w:spacing w:line="360" w:lineRule="auto"/>
              <w:ind w:firstLine="480" w:firstLineChars="200"/>
              <w:jc w:val="left"/>
              <w:rPr>
                <w:kern w:val="0"/>
                <w:sz w:val="24"/>
              </w:rPr>
            </w:pPr>
            <w:r>
              <w:rPr>
                <w:rFonts w:hint="eastAsia"/>
                <w:kern w:val="0"/>
                <w:sz w:val="24"/>
              </w:rPr>
              <w:t>项目游客中心</w:t>
            </w:r>
            <w:r>
              <w:rPr>
                <w:kern w:val="0"/>
                <w:sz w:val="24"/>
              </w:rPr>
              <w:t>生活污水污染物产</w:t>
            </w:r>
            <w:r>
              <w:rPr>
                <w:rFonts w:hint="eastAsia"/>
                <w:kern w:val="0"/>
                <w:sz w:val="24"/>
              </w:rPr>
              <w:t>排</w:t>
            </w:r>
            <w:r>
              <w:rPr>
                <w:kern w:val="0"/>
                <w:sz w:val="24"/>
              </w:rPr>
              <w:t>情况见</w:t>
            </w:r>
            <w:r>
              <w:rPr>
                <w:rFonts w:ascii="Times New Roman" w:hAnsi="Times New Roman"/>
                <w:kern w:val="0"/>
                <w:sz w:val="24"/>
              </w:rPr>
              <w:t>表4-5。</w:t>
            </w:r>
          </w:p>
          <w:p>
            <w:pPr>
              <w:pStyle w:val="117"/>
              <w:spacing w:line="276" w:lineRule="auto"/>
              <w:ind w:firstLine="600" w:firstLineChars="250"/>
              <w:rPr>
                <w:rFonts w:eastAsia="宋体"/>
                <w:b/>
                <w:szCs w:val="24"/>
              </w:rPr>
            </w:pPr>
          </w:p>
          <w:p>
            <w:pPr>
              <w:pStyle w:val="117"/>
              <w:spacing w:line="276" w:lineRule="auto"/>
              <w:ind w:firstLine="600" w:firstLineChars="250"/>
              <w:rPr>
                <w:rFonts w:eastAsia="宋体"/>
                <w:b/>
                <w:szCs w:val="24"/>
              </w:rPr>
            </w:pPr>
          </w:p>
          <w:p>
            <w:pPr>
              <w:pStyle w:val="117"/>
              <w:spacing w:line="276" w:lineRule="auto"/>
              <w:ind w:firstLine="600" w:firstLineChars="250"/>
              <w:rPr>
                <w:rFonts w:eastAsia="宋体"/>
                <w:b/>
                <w:szCs w:val="24"/>
              </w:rPr>
            </w:pPr>
          </w:p>
          <w:p>
            <w:pPr>
              <w:pStyle w:val="117"/>
              <w:spacing w:line="276" w:lineRule="auto"/>
              <w:ind w:firstLine="600" w:firstLineChars="250"/>
              <w:rPr>
                <w:rFonts w:eastAsia="宋体"/>
                <w:b/>
                <w:szCs w:val="24"/>
              </w:rPr>
            </w:pPr>
          </w:p>
          <w:p>
            <w:pPr>
              <w:pStyle w:val="117"/>
              <w:spacing w:line="276" w:lineRule="auto"/>
              <w:ind w:firstLine="600" w:firstLineChars="250"/>
              <w:rPr>
                <w:rFonts w:eastAsia="宋体"/>
                <w:b/>
                <w:szCs w:val="24"/>
              </w:rPr>
            </w:pPr>
          </w:p>
          <w:p>
            <w:pPr>
              <w:pStyle w:val="117"/>
              <w:spacing w:line="276" w:lineRule="auto"/>
              <w:ind w:firstLine="600" w:firstLineChars="250"/>
              <w:rPr>
                <w:rFonts w:eastAsia="宋体"/>
                <w:b/>
                <w:szCs w:val="24"/>
              </w:rPr>
            </w:pPr>
          </w:p>
          <w:p>
            <w:pPr>
              <w:pStyle w:val="117"/>
              <w:spacing w:line="276" w:lineRule="auto"/>
              <w:ind w:firstLine="600" w:firstLineChars="250"/>
              <w:rPr>
                <w:rFonts w:eastAsia="宋体"/>
                <w:b/>
                <w:szCs w:val="24"/>
              </w:rPr>
            </w:pPr>
          </w:p>
          <w:p>
            <w:pPr>
              <w:pStyle w:val="117"/>
              <w:spacing w:line="276" w:lineRule="auto"/>
              <w:ind w:firstLine="600" w:firstLineChars="250"/>
              <w:rPr>
                <w:rFonts w:eastAsia="宋体"/>
                <w:b/>
                <w:szCs w:val="24"/>
              </w:rPr>
            </w:pPr>
            <w:r>
              <w:rPr>
                <w:rFonts w:eastAsia="宋体"/>
                <w:b/>
                <w:szCs w:val="24"/>
              </w:rPr>
              <w:t>表4-5</w:t>
            </w:r>
            <w:r>
              <w:rPr>
                <w:rFonts w:hint="eastAsia" w:eastAsia="宋体"/>
                <w:b/>
                <w:szCs w:val="24"/>
              </w:rPr>
              <w:t xml:space="preserve">    项目游客中心</w:t>
            </w:r>
            <w:r>
              <w:rPr>
                <w:rFonts w:eastAsia="宋体"/>
                <w:b/>
                <w:szCs w:val="24"/>
              </w:rPr>
              <w:t>生活污水污染物产</w:t>
            </w:r>
            <w:r>
              <w:rPr>
                <w:rFonts w:hint="eastAsia" w:eastAsia="宋体"/>
                <w:b/>
                <w:szCs w:val="24"/>
              </w:rPr>
              <w:t>排</w:t>
            </w:r>
            <w:r>
              <w:rPr>
                <w:rFonts w:eastAsia="宋体"/>
                <w:b/>
                <w:szCs w:val="24"/>
              </w:rPr>
              <w:t>情况一览表</w:t>
            </w:r>
          </w:p>
          <w:tbl>
            <w:tblPr>
              <w:tblStyle w:val="4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278"/>
              <w:gridCol w:w="848"/>
              <w:gridCol w:w="808"/>
              <w:gridCol w:w="979"/>
              <w:gridCol w:w="1511"/>
              <w:gridCol w:w="985"/>
              <w:gridCol w:w="816"/>
              <w:gridCol w:w="87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blHeader/>
                <w:jc w:val="center"/>
              </w:trPr>
              <w:tc>
                <w:tcPr>
                  <w:tcW w:w="1278" w:type="dxa"/>
                  <w:vMerge w:val="restart"/>
                  <w:vAlign w:val="center"/>
                </w:tcPr>
                <w:p>
                  <w:pPr>
                    <w:pStyle w:val="62"/>
                    <w:adjustRightInd w:val="0"/>
                    <w:snapToGrid w:val="0"/>
                    <w:jc w:val="center"/>
                    <w:rPr>
                      <w:rFonts w:ascii="Times New Roman" w:hAnsi="Times New Roman"/>
                      <w:b/>
                      <w:bCs/>
                      <w:szCs w:val="21"/>
                    </w:rPr>
                  </w:pPr>
                  <w:r>
                    <w:rPr>
                      <w:rFonts w:ascii="Times New Roman" w:hAnsi="Times New Roman"/>
                      <w:b/>
                      <w:bCs/>
                      <w:szCs w:val="21"/>
                    </w:rPr>
                    <w:t>废水类别</w:t>
                  </w:r>
                </w:p>
              </w:tc>
              <w:tc>
                <w:tcPr>
                  <w:tcW w:w="2635" w:type="dxa"/>
                  <w:gridSpan w:val="3"/>
                  <w:vAlign w:val="center"/>
                </w:tcPr>
                <w:p>
                  <w:pPr>
                    <w:pStyle w:val="62"/>
                    <w:adjustRightInd w:val="0"/>
                    <w:snapToGrid w:val="0"/>
                    <w:jc w:val="center"/>
                    <w:rPr>
                      <w:rFonts w:ascii="Times New Roman" w:hAnsi="Times New Roman"/>
                      <w:b/>
                      <w:bCs/>
                      <w:szCs w:val="21"/>
                    </w:rPr>
                  </w:pPr>
                  <w:r>
                    <w:rPr>
                      <w:rFonts w:ascii="Times New Roman" w:hAnsi="Times New Roman"/>
                      <w:b/>
                      <w:bCs/>
                      <w:szCs w:val="21"/>
                    </w:rPr>
                    <w:t>污染物产生情况</w:t>
                  </w:r>
                </w:p>
              </w:tc>
              <w:tc>
                <w:tcPr>
                  <w:tcW w:w="1511" w:type="dxa"/>
                  <w:vMerge w:val="restart"/>
                  <w:vAlign w:val="center"/>
                </w:tcPr>
                <w:p>
                  <w:pPr>
                    <w:pStyle w:val="62"/>
                    <w:adjustRightInd w:val="0"/>
                    <w:snapToGrid w:val="0"/>
                    <w:jc w:val="center"/>
                    <w:rPr>
                      <w:rFonts w:ascii="Times New Roman" w:hAnsi="Times New Roman"/>
                      <w:b/>
                      <w:bCs/>
                      <w:spacing w:val="-1"/>
                      <w:szCs w:val="21"/>
                    </w:rPr>
                  </w:pPr>
                  <w:r>
                    <w:rPr>
                      <w:rFonts w:ascii="Times New Roman" w:hAnsi="Times New Roman"/>
                      <w:b/>
                      <w:bCs/>
                      <w:spacing w:val="-1"/>
                      <w:szCs w:val="21"/>
                    </w:rPr>
                    <w:t>处理措施</w:t>
                  </w:r>
                </w:p>
              </w:tc>
              <w:tc>
                <w:tcPr>
                  <w:tcW w:w="2675" w:type="dxa"/>
                  <w:gridSpan w:val="3"/>
                  <w:vAlign w:val="center"/>
                </w:tcPr>
                <w:p>
                  <w:pPr>
                    <w:pStyle w:val="62"/>
                    <w:adjustRightInd w:val="0"/>
                    <w:snapToGrid w:val="0"/>
                    <w:jc w:val="center"/>
                    <w:rPr>
                      <w:rFonts w:ascii="Times New Roman" w:hAnsi="Times New Roman"/>
                      <w:b/>
                      <w:bCs/>
                      <w:szCs w:val="21"/>
                    </w:rPr>
                  </w:pPr>
                  <w:r>
                    <w:rPr>
                      <w:rFonts w:ascii="Times New Roman" w:hAnsi="Times New Roman"/>
                      <w:b/>
                      <w:bCs/>
                      <w:spacing w:val="-1"/>
                      <w:szCs w:val="21"/>
                    </w:rPr>
                    <w:t>污染物排放情况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blHeader/>
                <w:jc w:val="center"/>
              </w:trPr>
              <w:tc>
                <w:tcPr>
                  <w:tcW w:w="1278" w:type="dxa"/>
                  <w:vMerge w:val="continue"/>
                  <w:vAlign w:val="center"/>
                </w:tcPr>
                <w:p>
                  <w:pPr>
                    <w:adjustRightInd w:val="0"/>
                    <w:snapToGrid w:val="0"/>
                    <w:jc w:val="center"/>
                    <w:rPr>
                      <w:rFonts w:ascii="Times New Roman" w:hAnsi="Times New Roman"/>
                      <w:b/>
                      <w:bCs/>
                    </w:rPr>
                  </w:pPr>
                </w:p>
              </w:tc>
              <w:tc>
                <w:tcPr>
                  <w:tcW w:w="848" w:type="dxa"/>
                  <w:vAlign w:val="center"/>
                </w:tcPr>
                <w:p>
                  <w:pPr>
                    <w:adjustRightInd w:val="0"/>
                    <w:snapToGrid w:val="0"/>
                    <w:jc w:val="center"/>
                    <w:rPr>
                      <w:rFonts w:ascii="Times New Roman" w:hAnsi="Times New Roman"/>
                      <w:b/>
                      <w:bCs/>
                    </w:rPr>
                  </w:pPr>
                  <w:r>
                    <w:rPr>
                      <w:rFonts w:ascii="Times New Roman" w:hAnsi="Times New Roman"/>
                      <w:b/>
                      <w:bCs/>
                    </w:rPr>
                    <w:t>污染因子</w:t>
                  </w:r>
                </w:p>
              </w:tc>
              <w:tc>
                <w:tcPr>
                  <w:tcW w:w="808" w:type="dxa"/>
                  <w:vAlign w:val="center"/>
                </w:tcPr>
                <w:p>
                  <w:pPr>
                    <w:adjustRightInd w:val="0"/>
                    <w:snapToGrid w:val="0"/>
                    <w:jc w:val="center"/>
                    <w:rPr>
                      <w:rFonts w:ascii="Times New Roman" w:hAnsi="Times New Roman"/>
                      <w:b/>
                      <w:bCs/>
                    </w:rPr>
                  </w:pPr>
                  <w:r>
                    <w:rPr>
                      <w:rFonts w:ascii="Times New Roman" w:hAnsi="Times New Roman"/>
                      <w:b/>
                      <w:bCs/>
                    </w:rPr>
                    <w:t>污染物浓度</w:t>
                  </w:r>
                  <w:r>
                    <w:rPr>
                      <w:rFonts w:ascii="Times New Roman" w:hAnsi="Times New Roman"/>
                      <w:b/>
                      <w:bCs/>
                      <w:spacing w:val="-1"/>
                    </w:rPr>
                    <w:t>mg/L</w:t>
                  </w:r>
                </w:p>
              </w:tc>
              <w:tc>
                <w:tcPr>
                  <w:tcW w:w="979" w:type="dxa"/>
                  <w:vAlign w:val="center"/>
                </w:tcPr>
                <w:p>
                  <w:pPr>
                    <w:adjustRightInd w:val="0"/>
                    <w:snapToGrid w:val="0"/>
                    <w:jc w:val="center"/>
                    <w:rPr>
                      <w:rFonts w:ascii="Times New Roman" w:hAnsi="Times New Roman"/>
                      <w:b/>
                      <w:bCs/>
                    </w:rPr>
                  </w:pPr>
                  <w:r>
                    <w:rPr>
                      <w:rFonts w:ascii="Times New Roman" w:hAnsi="Times New Roman"/>
                      <w:b/>
                      <w:bCs/>
                    </w:rPr>
                    <w:t>污染物量</w:t>
                  </w:r>
                </w:p>
                <w:p>
                  <w:pPr>
                    <w:adjustRightInd w:val="0"/>
                    <w:snapToGrid w:val="0"/>
                    <w:jc w:val="center"/>
                    <w:rPr>
                      <w:rFonts w:ascii="Times New Roman" w:hAnsi="Times New Roman"/>
                      <w:b/>
                      <w:bCs/>
                    </w:rPr>
                  </w:pPr>
                  <w:r>
                    <w:rPr>
                      <w:rFonts w:ascii="Times New Roman" w:hAnsi="Times New Roman"/>
                      <w:b/>
                      <w:bCs/>
                    </w:rPr>
                    <w:t>t/a</w:t>
                  </w:r>
                </w:p>
              </w:tc>
              <w:tc>
                <w:tcPr>
                  <w:tcW w:w="1511" w:type="dxa"/>
                  <w:vMerge w:val="continue"/>
                  <w:vAlign w:val="center"/>
                </w:tcPr>
                <w:p>
                  <w:pPr>
                    <w:pStyle w:val="62"/>
                    <w:adjustRightInd w:val="0"/>
                    <w:snapToGrid w:val="0"/>
                    <w:jc w:val="center"/>
                    <w:rPr>
                      <w:rFonts w:ascii="Times New Roman" w:hAnsi="Times New Roman"/>
                      <w:b/>
                      <w:bCs/>
                      <w:szCs w:val="21"/>
                    </w:rPr>
                  </w:pPr>
                </w:p>
              </w:tc>
              <w:tc>
                <w:tcPr>
                  <w:tcW w:w="985" w:type="dxa"/>
                  <w:vAlign w:val="center"/>
                </w:tcPr>
                <w:p>
                  <w:pPr>
                    <w:adjustRightInd w:val="0"/>
                    <w:snapToGrid w:val="0"/>
                    <w:jc w:val="center"/>
                    <w:rPr>
                      <w:rFonts w:ascii="Times New Roman" w:hAnsi="Times New Roman"/>
                      <w:b/>
                      <w:bCs/>
                    </w:rPr>
                  </w:pPr>
                  <w:r>
                    <w:rPr>
                      <w:rFonts w:ascii="Times New Roman" w:hAnsi="Times New Roman"/>
                      <w:b/>
                      <w:bCs/>
                    </w:rPr>
                    <w:t>污染因子</w:t>
                  </w:r>
                </w:p>
              </w:tc>
              <w:tc>
                <w:tcPr>
                  <w:tcW w:w="816" w:type="dxa"/>
                  <w:vAlign w:val="center"/>
                </w:tcPr>
                <w:p>
                  <w:pPr>
                    <w:adjustRightInd w:val="0"/>
                    <w:snapToGrid w:val="0"/>
                    <w:jc w:val="center"/>
                    <w:rPr>
                      <w:rFonts w:ascii="Times New Roman" w:hAnsi="Times New Roman"/>
                      <w:b/>
                      <w:bCs/>
                    </w:rPr>
                  </w:pPr>
                  <w:r>
                    <w:rPr>
                      <w:rFonts w:ascii="Times New Roman" w:hAnsi="Times New Roman"/>
                      <w:b/>
                      <w:bCs/>
                    </w:rPr>
                    <w:t>污染物浓度</w:t>
                  </w:r>
                  <w:r>
                    <w:rPr>
                      <w:rFonts w:ascii="Times New Roman" w:hAnsi="Times New Roman"/>
                      <w:b/>
                      <w:bCs/>
                      <w:spacing w:val="-1"/>
                    </w:rPr>
                    <w:t>mg/L</w:t>
                  </w:r>
                </w:p>
              </w:tc>
              <w:tc>
                <w:tcPr>
                  <w:tcW w:w="874" w:type="dxa"/>
                  <w:vAlign w:val="center"/>
                </w:tcPr>
                <w:p>
                  <w:pPr>
                    <w:adjustRightInd w:val="0"/>
                    <w:snapToGrid w:val="0"/>
                    <w:jc w:val="center"/>
                    <w:rPr>
                      <w:rFonts w:ascii="Times New Roman" w:hAnsi="Times New Roman"/>
                      <w:b/>
                      <w:bCs/>
                    </w:rPr>
                  </w:pPr>
                  <w:r>
                    <w:rPr>
                      <w:rFonts w:ascii="Times New Roman" w:hAnsi="Times New Roman"/>
                      <w:b/>
                      <w:bCs/>
                    </w:rPr>
                    <w:t>污染物量</w:t>
                  </w:r>
                </w:p>
                <w:p>
                  <w:pPr>
                    <w:adjustRightInd w:val="0"/>
                    <w:snapToGrid w:val="0"/>
                    <w:jc w:val="center"/>
                    <w:rPr>
                      <w:rFonts w:ascii="Times New Roman" w:hAnsi="Times New Roman"/>
                      <w:b/>
                      <w:bCs/>
                    </w:rPr>
                  </w:pPr>
                  <w:r>
                    <w:rPr>
                      <w:rFonts w:ascii="Times New Roman" w:hAnsi="Times New Roman"/>
                      <w:b/>
                      <w:bCs/>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8" w:type="dxa"/>
                  <w:vMerge w:val="restart"/>
                  <w:vAlign w:val="center"/>
                </w:tcPr>
                <w:p>
                  <w:pPr>
                    <w:pStyle w:val="62"/>
                    <w:adjustRightInd w:val="0"/>
                    <w:snapToGrid w:val="0"/>
                    <w:jc w:val="center"/>
                    <w:rPr>
                      <w:rFonts w:ascii="Times New Roman" w:hAnsi="Times New Roman"/>
                      <w:spacing w:val="-1"/>
                      <w:szCs w:val="21"/>
                    </w:rPr>
                  </w:pPr>
                  <w:r>
                    <w:rPr>
                      <w:rFonts w:ascii="Times New Roman" w:hAnsi="Times New Roman"/>
                      <w:spacing w:val="-1"/>
                      <w:szCs w:val="21"/>
                    </w:rPr>
                    <w:t>游客中心生活废水</w:t>
                  </w:r>
                </w:p>
              </w:tc>
              <w:tc>
                <w:tcPr>
                  <w:tcW w:w="2635" w:type="dxa"/>
                  <w:gridSpan w:val="3"/>
                  <w:vAlign w:val="center"/>
                </w:tcPr>
                <w:p>
                  <w:pPr>
                    <w:pStyle w:val="62"/>
                    <w:adjustRightInd w:val="0"/>
                    <w:snapToGrid w:val="0"/>
                    <w:jc w:val="center"/>
                    <w:rPr>
                      <w:rFonts w:ascii="Times New Roman" w:hAnsi="Times New Roman"/>
                      <w:szCs w:val="21"/>
                    </w:rPr>
                  </w:pPr>
                  <w:r>
                    <w:rPr>
                      <w:rFonts w:ascii="Times New Roman" w:hAnsi="Times New Roman"/>
                      <w:szCs w:val="21"/>
                    </w:rPr>
                    <w:t>废水量</w:t>
                  </w:r>
                  <w:r>
                    <w:rPr>
                      <w:rFonts w:ascii="Times New Roman" w:hAnsi="Times New Roman"/>
                      <w:sz w:val="24"/>
                    </w:rPr>
                    <w:t>1705.2m</w:t>
                  </w:r>
                  <w:r>
                    <w:rPr>
                      <w:rFonts w:ascii="Times New Roman" w:hAnsi="Times New Roman"/>
                      <w:sz w:val="24"/>
                      <w:vertAlign w:val="superscript"/>
                    </w:rPr>
                    <w:t>3</w:t>
                  </w:r>
                  <w:r>
                    <w:rPr>
                      <w:rFonts w:ascii="Times New Roman" w:hAnsi="Times New Roman"/>
                      <w:sz w:val="24"/>
                    </w:rPr>
                    <w:t>/a</w:t>
                  </w:r>
                </w:p>
              </w:tc>
              <w:tc>
                <w:tcPr>
                  <w:tcW w:w="1511" w:type="dxa"/>
                  <w:vMerge w:val="restart"/>
                  <w:vAlign w:val="center"/>
                </w:tcPr>
                <w:p>
                  <w:pPr>
                    <w:pStyle w:val="62"/>
                    <w:adjustRightInd w:val="0"/>
                    <w:snapToGrid w:val="0"/>
                    <w:jc w:val="center"/>
                    <w:rPr>
                      <w:rFonts w:ascii="Times New Roman" w:hAnsi="Times New Roman"/>
                      <w:szCs w:val="21"/>
                    </w:rPr>
                  </w:pPr>
                  <w:r>
                    <w:rPr>
                      <w:rFonts w:ascii="Times New Roman" w:hAnsi="Times New Roman"/>
                      <w:szCs w:val="21"/>
                    </w:rPr>
                    <w:t>化粪池预处理（食堂废水经隔油池预处理）</w:t>
                  </w:r>
                </w:p>
              </w:tc>
              <w:tc>
                <w:tcPr>
                  <w:tcW w:w="2675" w:type="dxa"/>
                  <w:gridSpan w:val="3"/>
                  <w:vAlign w:val="center"/>
                </w:tcPr>
                <w:p>
                  <w:pPr>
                    <w:pStyle w:val="62"/>
                    <w:adjustRightInd w:val="0"/>
                    <w:snapToGrid w:val="0"/>
                    <w:jc w:val="center"/>
                    <w:rPr>
                      <w:rFonts w:ascii="Times New Roman" w:hAnsi="Times New Roman"/>
                      <w:szCs w:val="21"/>
                    </w:rPr>
                  </w:pPr>
                  <w:r>
                    <w:rPr>
                      <w:rFonts w:ascii="Times New Roman" w:hAnsi="Times New Roman"/>
                      <w:szCs w:val="21"/>
                    </w:rPr>
                    <w:t>废水量</w:t>
                  </w:r>
                  <w:r>
                    <w:rPr>
                      <w:rFonts w:ascii="Times New Roman" w:hAnsi="Times New Roman"/>
                      <w:sz w:val="24"/>
                    </w:rPr>
                    <w:t>1705.2m</w:t>
                  </w:r>
                  <w:r>
                    <w:rPr>
                      <w:rFonts w:ascii="Times New Roman" w:hAnsi="Times New Roman"/>
                      <w:sz w:val="24"/>
                      <w:vertAlign w:val="superscript"/>
                    </w:rPr>
                    <w:t>3</w:t>
                  </w:r>
                  <w:r>
                    <w:rPr>
                      <w:rFonts w:ascii="Times New Roman" w:hAnsi="Times New Roman"/>
                      <w:sz w:val="24"/>
                    </w:rPr>
                    <w: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8" w:type="dxa"/>
                  <w:vMerge w:val="continue"/>
                  <w:vAlign w:val="center"/>
                </w:tcPr>
                <w:p>
                  <w:pPr>
                    <w:pStyle w:val="62"/>
                    <w:adjustRightInd w:val="0"/>
                    <w:snapToGrid w:val="0"/>
                    <w:jc w:val="center"/>
                    <w:rPr>
                      <w:rFonts w:ascii="Times New Roman" w:hAnsi="Times New Roman"/>
                      <w:spacing w:val="-1"/>
                      <w:szCs w:val="21"/>
                    </w:rPr>
                  </w:pPr>
                </w:p>
              </w:tc>
              <w:tc>
                <w:tcPr>
                  <w:tcW w:w="848" w:type="dxa"/>
                  <w:vAlign w:val="center"/>
                </w:tcPr>
                <w:p>
                  <w:pPr>
                    <w:pStyle w:val="62"/>
                    <w:adjustRightInd w:val="0"/>
                    <w:snapToGrid w:val="0"/>
                    <w:jc w:val="center"/>
                    <w:rPr>
                      <w:rFonts w:ascii="Times New Roman" w:hAnsi="Times New Roman"/>
                      <w:bCs/>
                      <w:spacing w:val="-2"/>
                      <w:szCs w:val="21"/>
                    </w:rPr>
                  </w:pPr>
                  <w:r>
                    <w:rPr>
                      <w:rFonts w:ascii="Times New Roman" w:hAnsi="Times New Roman"/>
                      <w:bCs/>
                      <w:spacing w:val="-2"/>
                      <w:szCs w:val="21"/>
                    </w:rPr>
                    <w:t>COD</w:t>
                  </w:r>
                  <w:r>
                    <w:rPr>
                      <w:rFonts w:ascii="Times New Roman" w:hAnsi="Times New Roman"/>
                      <w:bCs/>
                      <w:spacing w:val="-2"/>
                      <w:szCs w:val="21"/>
                      <w:vertAlign w:val="subscript"/>
                    </w:rPr>
                    <w:t>Cr</w:t>
                  </w:r>
                </w:p>
              </w:tc>
              <w:tc>
                <w:tcPr>
                  <w:tcW w:w="808" w:type="dxa"/>
                  <w:vAlign w:val="center"/>
                </w:tcPr>
                <w:p>
                  <w:pPr>
                    <w:pStyle w:val="62"/>
                    <w:adjustRightInd w:val="0"/>
                    <w:snapToGrid w:val="0"/>
                    <w:jc w:val="center"/>
                    <w:rPr>
                      <w:rFonts w:ascii="Times New Roman" w:hAnsi="Times New Roman"/>
                      <w:bCs/>
                      <w:spacing w:val="-2"/>
                      <w:szCs w:val="21"/>
                    </w:rPr>
                  </w:pPr>
                  <w:r>
                    <w:rPr>
                      <w:rFonts w:ascii="Times New Roman" w:hAnsi="Times New Roman"/>
                      <w:bCs/>
                      <w:spacing w:val="-2"/>
                      <w:szCs w:val="21"/>
                    </w:rPr>
                    <w:t>300</w:t>
                  </w:r>
                </w:p>
              </w:tc>
              <w:tc>
                <w:tcPr>
                  <w:tcW w:w="979" w:type="dxa"/>
                  <w:vAlign w:val="center"/>
                </w:tcPr>
                <w:p>
                  <w:pPr>
                    <w:pStyle w:val="62"/>
                    <w:adjustRightInd w:val="0"/>
                    <w:snapToGrid w:val="0"/>
                    <w:jc w:val="center"/>
                    <w:rPr>
                      <w:rFonts w:ascii="Times New Roman" w:hAnsi="Times New Roman"/>
                      <w:szCs w:val="21"/>
                    </w:rPr>
                  </w:pPr>
                  <w:r>
                    <w:rPr>
                      <w:rFonts w:ascii="Times New Roman" w:hAnsi="Times New Roman" w:eastAsia="等线"/>
                      <w:color w:val="000000"/>
                      <w:szCs w:val="21"/>
                    </w:rPr>
                    <w:t xml:space="preserve">0.512 </w:t>
                  </w:r>
                </w:p>
              </w:tc>
              <w:tc>
                <w:tcPr>
                  <w:tcW w:w="1511" w:type="dxa"/>
                  <w:vMerge w:val="continue"/>
                  <w:vAlign w:val="center"/>
                </w:tcPr>
                <w:p>
                  <w:pPr>
                    <w:pStyle w:val="62"/>
                    <w:adjustRightInd w:val="0"/>
                    <w:snapToGrid w:val="0"/>
                    <w:jc w:val="center"/>
                    <w:rPr>
                      <w:rFonts w:ascii="Times New Roman" w:hAnsi="Times New Roman"/>
                      <w:szCs w:val="21"/>
                    </w:rPr>
                  </w:pPr>
                </w:p>
              </w:tc>
              <w:tc>
                <w:tcPr>
                  <w:tcW w:w="985" w:type="dxa"/>
                  <w:vAlign w:val="center"/>
                </w:tcPr>
                <w:p>
                  <w:pPr>
                    <w:pStyle w:val="62"/>
                    <w:adjustRightInd w:val="0"/>
                    <w:snapToGrid w:val="0"/>
                    <w:jc w:val="center"/>
                    <w:rPr>
                      <w:rFonts w:ascii="Times New Roman" w:hAnsi="Times New Roman"/>
                      <w:szCs w:val="21"/>
                    </w:rPr>
                  </w:pPr>
                  <w:r>
                    <w:rPr>
                      <w:rFonts w:ascii="Times New Roman" w:hAnsi="Times New Roman"/>
                      <w:bCs/>
                      <w:spacing w:val="-2"/>
                      <w:szCs w:val="21"/>
                    </w:rPr>
                    <w:t>COD</w:t>
                  </w:r>
                  <w:r>
                    <w:rPr>
                      <w:rFonts w:ascii="Times New Roman" w:hAnsi="Times New Roman"/>
                      <w:bCs/>
                      <w:spacing w:val="-2"/>
                      <w:szCs w:val="21"/>
                      <w:vertAlign w:val="subscript"/>
                    </w:rPr>
                    <w:t>Cr</w:t>
                  </w:r>
                </w:p>
              </w:tc>
              <w:tc>
                <w:tcPr>
                  <w:tcW w:w="816" w:type="dxa"/>
                  <w:vAlign w:val="center"/>
                </w:tcPr>
                <w:p>
                  <w:pPr>
                    <w:pStyle w:val="62"/>
                    <w:adjustRightInd w:val="0"/>
                    <w:snapToGrid w:val="0"/>
                    <w:jc w:val="center"/>
                    <w:rPr>
                      <w:rFonts w:ascii="Times New Roman" w:hAnsi="Times New Roman"/>
                      <w:szCs w:val="21"/>
                    </w:rPr>
                  </w:pPr>
                  <w:r>
                    <w:rPr>
                      <w:rFonts w:ascii="Times New Roman" w:hAnsi="Times New Roman"/>
                      <w:szCs w:val="21"/>
                    </w:rPr>
                    <w:t>255</w:t>
                  </w:r>
                </w:p>
              </w:tc>
              <w:tc>
                <w:tcPr>
                  <w:tcW w:w="874" w:type="dxa"/>
                  <w:vAlign w:val="center"/>
                </w:tcPr>
                <w:p>
                  <w:pPr>
                    <w:jc w:val="center"/>
                    <w:rPr>
                      <w:rFonts w:ascii="Times New Roman" w:hAnsi="Times New Roman"/>
                      <w:szCs w:val="21"/>
                    </w:rPr>
                  </w:pPr>
                  <w:r>
                    <w:rPr>
                      <w:rFonts w:ascii="Times New Roman" w:hAnsi="Times New Roman" w:eastAsia="等线"/>
                      <w:color w:val="000000"/>
                      <w:szCs w:val="21"/>
                    </w:rPr>
                    <w:t xml:space="preserve">0.435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jc w:val="center"/>
              </w:trPr>
              <w:tc>
                <w:tcPr>
                  <w:tcW w:w="1278" w:type="dxa"/>
                  <w:vMerge w:val="continue"/>
                  <w:vAlign w:val="center"/>
                </w:tcPr>
                <w:p>
                  <w:pPr>
                    <w:pStyle w:val="62"/>
                    <w:adjustRightInd w:val="0"/>
                    <w:snapToGrid w:val="0"/>
                    <w:jc w:val="center"/>
                    <w:rPr>
                      <w:rFonts w:ascii="Times New Roman" w:hAnsi="Times New Roman"/>
                      <w:spacing w:val="-2"/>
                      <w:szCs w:val="21"/>
                    </w:rPr>
                  </w:pPr>
                </w:p>
              </w:tc>
              <w:tc>
                <w:tcPr>
                  <w:tcW w:w="848" w:type="dxa"/>
                  <w:vAlign w:val="center"/>
                </w:tcPr>
                <w:p>
                  <w:pPr>
                    <w:pStyle w:val="62"/>
                    <w:adjustRightInd w:val="0"/>
                    <w:snapToGrid w:val="0"/>
                    <w:jc w:val="center"/>
                    <w:rPr>
                      <w:rFonts w:ascii="Times New Roman" w:hAnsi="Times New Roman"/>
                      <w:bCs/>
                      <w:szCs w:val="21"/>
                    </w:rPr>
                  </w:pPr>
                  <w:r>
                    <w:rPr>
                      <w:rFonts w:ascii="Times New Roman" w:hAnsi="Times New Roman"/>
                      <w:bCs/>
                      <w:spacing w:val="-1"/>
                      <w:szCs w:val="21"/>
                    </w:rPr>
                    <w:t>BOD</w:t>
                  </w:r>
                  <w:r>
                    <w:rPr>
                      <w:rFonts w:ascii="Times New Roman" w:hAnsi="Times New Roman"/>
                      <w:bCs/>
                      <w:spacing w:val="-1"/>
                      <w:position w:val="-2"/>
                      <w:szCs w:val="21"/>
                      <w:vertAlign w:val="subscript"/>
                    </w:rPr>
                    <w:t>5</w:t>
                  </w:r>
                </w:p>
              </w:tc>
              <w:tc>
                <w:tcPr>
                  <w:tcW w:w="808" w:type="dxa"/>
                  <w:vAlign w:val="center"/>
                </w:tcPr>
                <w:p>
                  <w:pPr>
                    <w:pStyle w:val="62"/>
                    <w:adjustRightInd w:val="0"/>
                    <w:snapToGrid w:val="0"/>
                    <w:jc w:val="center"/>
                    <w:rPr>
                      <w:rFonts w:ascii="Times New Roman" w:hAnsi="Times New Roman"/>
                      <w:bCs/>
                      <w:spacing w:val="-1"/>
                      <w:szCs w:val="21"/>
                    </w:rPr>
                  </w:pPr>
                  <w:r>
                    <w:rPr>
                      <w:rFonts w:ascii="Times New Roman" w:hAnsi="Times New Roman"/>
                      <w:bCs/>
                      <w:spacing w:val="-1"/>
                      <w:szCs w:val="21"/>
                    </w:rPr>
                    <w:t>150</w:t>
                  </w:r>
                </w:p>
              </w:tc>
              <w:tc>
                <w:tcPr>
                  <w:tcW w:w="979" w:type="dxa"/>
                  <w:vAlign w:val="center"/>
                </w:tcPr>
                <w:p>
                  <w:pPr>
                    <w:pStyle w:val="62"/>
                    <w:adjustRightInd w:val="0"/>
                    <w:snapToGrid w:val="0"/>
                    <w:jc w:val="center"/>
                    <w:rPr>
                      <w:rFonts w:ascii="Times New Roman" w:hAnsi="Times New Roman"/>
                      <w:szCs w:val="21"/>
                    </w:rPr>
                  </w:pPr>
                  <w:r>
                    <w:rPr>
                      <w:rFonts w:ascii="Times New Roman" w:hAnsi="Times New Roman" w:eastAsia="等线"/>
                      <w:color w:val="000000"/>
                      <w:szCs w:val="21"/>
                    </w:rPr>
                    <w:t xml:space="preserve">0.256 </w:t>
                  </w:r>
                </w:p>
              </w:tc>
              <w:tc>
                <w:tcPr>
                  <w:tcW w:w="1511" w:type="dxa"/>
                  <w:vMerge w:val="continue"/>
                  <w:vAlign w:val="center"/>
                </w:tcPr>
                <w:p>
                  <w:pPr>
                    <w:pStyle w:val="62"/>
                    <w:adjustRightInd w:val="0"/>
                    <w:snapToGrid w:val="0"/>
                    <w:jc w:val="center"/>
                    <w:rPr>
                      <w:rFonts w:ascii="Times New Roman" w:hAnsi="Times New Roman"/>
                      <w:szCs w:val="21"/>
                    </w:rPr>
                  </w:pPr>
                </w:p>
              </w:tc>
              <w:tc>
                <w:tcPr>
                  <w:tcW w:w="985" w:type="dxa"/>
                  <w:vAlign w:val="center"/>
                </w:tcPr>
                <w:p>
                  <w:pPr>
                    <w:pStyle w:val="62"/>
                    <w:adjustRightInd w:val="0"/>
                    <w:snapToGrid w:val="0"/>
                    <w:jc w:val="center"/>
                    <w:rPr>
                      <w:rFonts w:ascii="Times New Roman" w:hAnsi="Times New Roman"/>
                      <w:szCs w:val="21"/>
                    </w:rPr>
                  </w:pPr>
                  <w:r>
                    <w:rPr>
                      <w:rFonts w:ascii="Times New Roman" w:hAnsi="Times New Roman"/>
                      <w:bCs/>
                      <w:spacing w:val="-1"/>
                      <w:szCs w:val="21"/>
                    </w:rPr>
                    <w:t>BOD</w:t>
                  </w:r>
                  <w:r>
                    <w:rPr>
                      <w:rFonts w:ascii="Times New Roman" w:hAnsi="Times New Roman"/>
                      <w:bCs/>
                      <w:spacing w:val="-1"/>
                      <w:position w:val="-2"/>
                      <w:szCs w:val="21"/>
                      <w:vertAlign w:val="subscript"/>
                    </w:rPr>
                    <w:t>5</w:t>
                  </w:r>
                </w:p>
              </w:tc>
              <w:tc>
                <w:tcPr>
                  <w:tcW w:w="816" w:type="dxa"/>
                  <w:vAlign w:val="center"/>
                </w:tcPr>
                <w:p>
                  <w:pPr>
                    <w:pStyle w:val="62"/>
                    <w:adjustRightInd w:val="0"/>
                    <w:snapToGrid w:val="0"/>
                    <w:jc w:val="center"/>
                    <w:rPr>
                      <w:rFonts w:ascii="Times New Roman" w:hAnsi="Times New Roman"/>
                      <w:szCs w:val="21"/>
                    </w:rPr>
                  </w:pPr>
                  <w:r>
                    <w:rPr>
                      <w:rFonts w:ascii="Times New Roman" w:hAnsi="Times New Roman"/>
                      <w:szCs w:val="21"/>
                    </w:rPr>
                    <w:t>136.5</w:t>
                  </w:r>
                </w:p>
              </w:tc>
              <w:tc>
                <w:tcPr>
                  <w:tcW w:w="874" w:type="dxa"/>
                  <w:vAlign w:val="center"/>
                </w:tcPr>
                <w:p>
                  <w:pPr>
                    <w:jc w:val="center"/>
                    <w:rPr>
                      <w:rFonts w:ascii="Times New Roman" w:hAnsi="Times New Roman"/>
                      <w:szCs w:val="21"/>
                    </w:rPr>
                  </w:pPr>
                  <w:r>
                    <w:rPr>
                      <w:rFonts w:ascii="Times New Roman" w:hAnsi="Times New Roman" w:eastAsia="等线"/>
                      <w:color w:val="000000"/>
                      <w:szCs w:val="21"/>
                    </w:rPr>
                    <w:t xml:space="preserve">0.233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8" w:type="dxa"/>
                  <w:vMerge w:val="continue"/>
                  <w:vAlign w:val="center"/>
                </w:tcPr>
                <w:p>
                  <w:pPr>
                    <w:pStyle w:val="62"/>
                    <w:adjustRightInd w:val="0"/>
                    <w:snapToGrid w:val="0"/>
                    <w:jc w:val="center"/>
                    <w:rPr>
                      <w:rFonts w:ascii="Times New Roman" w:hAnsi="Times New Roman"/>
                      <w:spacing w:val="-2"/>
                      <w:szCs w:val="21"/>
                    </w:rPr>
                  </w:pPr>
                </w:p>
              </w:tc>
              <w:tc>
                <w:tcPr>
                  <w:tcW w:w="848" w:type="dxa"/>
                  <w:vAlign w:val="center"/>
                </w:tcPr>
                <w:p>
                  <w:pPr>
                    <w:pStyle w:val="62"/>
                    <w:adjustRightInd w:val="0"/>
                    <w:snapToGrid w:val="0"/>
                    <w:jc w:val="center"/>
                    <w:rPr>
                      <w:rFonts w:ascii="Times New Roman" w:hAnsi="Times New Roman"/>
                      <w:bCs/>
                      <w:szCs w:val="21"/>
                    </w:rPr>
                  </w:pPr>
                  <w:r>
                    <w:rPr>
                      <w:rFonts w:ascii="Times New Roman" w:hAnsi="Times New Roman"/>
                      <w:bCs/>
                      <w:szCs w:val="21"/>
                    </w:rPr>
                    <w:t>SS</w:t>
                  </w:r>
                </w:p>
              </w:tc>
              <w:tc>
                <w:tcPr>
                  <w:tcW w:w="808" w:type="dxa"/>
                  <w:vAlign w:val="center"/>
                </w:tcPr>
                <w:p>
                  <w:pPr>
                    <w:pStyle w:val="62"/>
                    <w:adjustRightInd w:val="0"/>
                    <w:snapToGrid w:val="0"/>
                    <w:jc w:val="center"/>
                    <w:rPr>
                      <w:rFonts w:ascii="Times New Roman" w:hAnsi="Times New Roman"/>
                      <w:bCs/>
                      <w:szCs w:val="21"/>
                    </w:rPr>
                  </w:pPr>
                  <w:r>
                    <w:rPr>
                      <w:rFonts w:ascii="Times New Roman" w:hAnsi="Times New Roman"/>
                      <w:bCs/>
                      <w:szCs w:val="21"/>
                    </w:rPr>
                    <w:t>200</w:t>
                  </w:r>
                </w:p>
              </w:tc>
              <w:tc>
                <w:tcPr>
                  <w:tcW w:w="979" w:type="dxa"/>
                  <w:vAlign w:val="center"/>
                </w:tcPr>
                <w:p>
                  <w:pPr>
                    <w:pStyle w:val="62"/>
                    <w:adjustRightInd w:val="0"/>
                    <w:snapToGrid w:val="0"/>
                    <w:jc w:val="center"/>
                    <w:rPr>
                      <w:rFonts w:ascii="Times New Roman" w:hAnsi="Times New Roman"/>
                      <w:szCs w:val="21"/>
                    </w:rPr>
                  </w:pPr>
                  <w:r>
                    <w:rPr>
                      <w:rFonts w:ascii="Times New Roman" w:hAnsi="Times New Roman" w:eastAsia="等线"/>
                      <w:color w:val="000000"/>
                      <w:szCs w:val="21"/>
                    </w:rPr>
                    <w:t xml:space="preserve">0.341 </w:t>
                  </w:r>
                </w:p>
              </w:tc>
              <w:tc>
                <w:tcPr>
                  <w:tcW w:w="1511" w:type="dxa"/>
                  <w:vMerge w:val="continue"/>
                  <w:vAlign w:val="center"/>
                </w:tcPr>
                <w:p>
                  <w:pPr>
                    <w:pStyle w:val="62"/>
                    <w:adjustRightInd w:val="0"/>
                    <w:snapToGrid w:val="0"/>
                    <w:jc w:val="center"/>
                    <w:rPr>
                      <w:rFonts w:ascii="Times New Roman" w:hAnsi="Times New Roman"/>
                      <w:szCs w:val="21"/>
                    </w:rPr>
                  </w:pPr>
                </w:p>
              </w:tc>
              <w:tc>
                <w:tcPr>
                  <w:tcW w:w="985" w:type="dxa"/>
                  <w:vAlign w:val="center"/>
                </w:tcPr>
                <w:p>
                  <w:pPr>
                    <w:pStyle w:val="62"/>
                    <w:adjustRightInd w:val="0"/>
                    <w:snapToGrid w:val="0"/>
                    <w:jc w:val="center"/>
                    <w:rPr>
                      <w:rFonts w:ascii="Times New Roman" w:hAnsi="Times New Roman"/>
                      <w:szCs w:val="21"/>
                    </w:rPr>
                  </w:pPr>
                  <w:r>
                    <w:rPr>
                      <w:rFonts w:ascii="Times New Roman" w:hAnsi="Times New Roman"/>
                      <w:bCs/>
                      <w:szCs w:val="21"/>
                    </w:rPr>
                    <w:t>SS</w:t>
                  </w:r>
                </w:p>
              </w:tc>
              <w:tc>
                <w:tcPr>
                  <w:tcW w:w="816" w:type="dxa"/>
                  <w:vAlign w:val="center"/>
                </w:tcPr>
                <w:p>
                  <w:pPr>
                    <w:pStyle w:val="62"/>
                    <w:adjustRightInd w:val="0"/>
                    <w:snapToGrid w:val="0"/>
                    <w:jc w:val="center"/>
                    <w:rPr>
                      <w:rFonts w:ascii="Times New Roman" w:hAnsi="Times New Roman"/>
                      <w:szCs w:val="21"/>
                    </w:rPr>
                  </w:pPr>
                  <w:r>
                    <w:rPr>
                      <w:rFonts w:ascii="Times New Roman" w:hAnsi="Times New Roman"/>
                      <w:szCs w:val="21"/>
                    </w:rPr>
                    <w:t>140</w:t>
                  </w:r>
                </w:p>
              </w:tc>
              <w:tc>
                <w:tcPr>
                  <w:tcW w:w="874" w:type="dxa"/>
                  <w:vAlign w:val="center"/>
                </w:tcPr>
                <w:p>
                  <w:pPr>
                    <w:jc w:val="center"/>
                    <w:rPr>
                      <w:rFonts w:ascii="Times New Roman" w:hAnsi="Times New Roman"/>
                      <w:szCs w:val="21"/>
                    </w:rPr>
                  </w:pPr>
                  <w:r>
                    <w:rPr>
                      <w:rFonts w:ascii="Times New Roman" w:hAnsi="Times New Roman" w:eastAsia="等线"/>
                      <w:color w:val="000000"/>
                      <w:szCs w:val="21"/>
                    </w:rPr>
                    <w:t xml:space="preserve">0.239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78" w:type="dxa"/>
                  <w:vMerge w:val="continue"/>
                  <w:vAlign w:val="center"/>
                </w:tcPr>
                <w:p>
                  <w:pPr>
                    <w:pStyle w:val="62"/>
                    <w:adjustRightInd w:val="0"/>
                    <w:snapToGrid w:val="0"/>
                    <w:jc w:val="center"/>
                    <w:rPr>
                      <w:rFonts w:ascii="Times New Roman" w:hAnsi="Times New Roman"/>
                      <w:spacing w:val="-1"/>
                      <w:szCs w:val="21"/>
                    </w:rPr>
                  </w:pPr>
                </w:p>
              </w:tc>
              <w:tc>
                <w:tcPr>
                  <w:tcW w:w="848" w:type="dxa"/>
                  <w:vAlign w:val="center"/>
                </w:tcPr>
                <w:p>
                  <w:pPr>
                    <w:pStyle w:val="62"/>
                    <w:adjustRightInd w:val="0"/>
                    <w:snapToGrid w:val="0"/>
                    <w:jc w:val="center"/>
                    <w:rPr>
                      <w:rFonts w:ascii="Times New Roman" w:hAnsi="Times New Roman"/>
                      <w:bCs/>
                      <w:szCs w:val="21"/>
                    </w:rPr>
                  </w:pPr>
                  <w:r>
                    <w:rPr>
                      <w:rFonts w:ascii="Times New Roman" w:hAnsi="Times New Roman"/>
                      <w:bCs/>
                      <w:spacing w:val="-1"/>
                      <w:szCs w:val="21"/>
                    </w:rPr>
                    <w:t>NH</w:t>
                  </w:r>
                  <w:r>
                    <w:rPr>
                      <w:rFonts w:ascii="Times New Roman" w:hAnsi="Times New Roman"/>
                      <w:bCs/>
                      <w:spacing w:val="-1"/>
                      <w:position w:val="-2"/>
                      <w:szCs w:val="21"/>
                      <w:vertAlign w:val="subscript"/>
                    </w:rPr>
                    <w:t>3</w:t>
                  </w:r>
                  <w:r>
                    <w:rPr>
                      <w:rFonts w:ascii="Times New Roman" w:hAnsi="Times New Roman"/>
                      <w:bCs/>
                      <w:spacing w:val="-1"/>
                      <w:szCs w:val="21"/>
                    </w:rPr>
                    <w:t>-N</w:t>
                  </w:r>
                </w:p>
              </w:tc>
              <w:tc>
                <w:tcPr>
                  <w:tcW w:w="808" w:type="dxa"/>
                  <w:vAlign w:val="center"/>
                </w:tcPr>
                <w:p>
                  <w:pPr>
                    <w:pStyle w:val="62"/>
                    <w:adjustRightInd w:val="0"/>
                    <w:snapToGrid w:val="0"/>
                    <w:jc w:val="center"/>
                    <w:rPr>
                      <w:rFonts w:ascii="Times New Roman" w:hAnsi="Times New Roman"/>
                      <w:bCs/>
                      <w:spacing w:val="-1"/>
                      <w:szCs w:val="21"/>
                    </w:rPr>
                  </w:pPr>
                  <w:r>
                    <w:rPr>
                      <w:rFonts w:ascii="Times New Roman" w:hAnsi="Times New Roman"/>
                      <w:bCs/>
                      <w:spacing w:val="-1"/>
                      <w:szCs w:val="21"/>
                    </w:rPr>
                    <w:t>30</w:t>
                  </w:r>
                </w:p>
              </w:tc>
              <w:tc>
                <w:tcPr>
                  <w:tcW w:w="979" w:type="dxa"/>
                  <w:vAlign w:val="center"/>
                </w:tcPr>
                <w:p>
                  <w:pPr>
                    <w:pStyle w:val="62"/>
                    <w:adjustRightInd w:val="0"/>
                    <w:snapToGrid w:val="0"/>
                    <w:jc w:val="center"/>
                    <w:rPr>
                      <w:rFonts w:ascii="Times New Roman" w:hAnsi="Times New Roman"/>
                      <w:szCs w:val="21"/>
                    </w:rPr>
                  </w:pPr>
                  <w:r>
                    <w:rPr>
                      <w:rFonts w:ascii="Times New Roman" w:hAnsi="Times New Roman" w:eastAsia="等线"/>
                      <w:color w:val="000000"/>
                      <w:szCs w:val="21"/>
                    </w:rPr>
                    <w:t xml:space="preserve">0.051 </w:t>
                  </w:r>
                </w:p>
              </w:tc>
              <w:tc>
                <w:tcPr>
                  <w:tcW w:w="1511" w:type="dxa"/>
                  <w:vMerge w:val="continue"/>
                  <w:vAlign w:val="center"/>
                </w:tcPr>
                <w:p>
                  <w:pPr>
                    <w:pStyle w:val="62"/>
                    <w:adjustRightInd w:val="0"/>
                    <w:snapToGrid w:val="0"/>
                    <w:jc w:val="center"/>
                    <w:rPr>
                      <w:rFonts w:ascii="Times New Roman" w:hAnsi="Times New Roman"/>
                      <w:szCs w:val="21"/>
                    </w:rPr>
                  </w:pPr>
                </w:p>
              </w:tc>
              <w:tc>
                <w:tcPr>
                  <w:tcW w:w="985" w:type="dxa"/>
                  <w:vAlign w:val="center"/>
                </w:tcPr>
                <w:p>
                  <w:pPr>
                    <w:pStyle w:val="62"/>
                    <w:adjustRightInd w:val="0"/>
                    <w:snapToGrid w:val="0"/>
                    <w:jc w:val="center"/>
                    <w:rPr>
                      <w:rFonts w:ascii="Times New Roman" w:hAnsi="Times New Roman"/>
                      <w:szCs w:val="21"/>
                    </w:rPr>
                  </w:pPr>
                  <w:r>
                    <w:rPr>
                      <w:rFonts w:ascii="Times New Roman" w:hAnsi="Times New Roman"/>
                      <w:bCs/>
                      <w:spacing w:val="-1"/>
                      <w:szCs w:val="21"/>
                    </w:rPr>
                    <w:t>NH</w:t>
                  </w:r>
                  <w:r>
                    <w:rPr>
                      <w:rFonts w:ascii="Times New Roman" w:hAnsi="Times New Roman"/>
                      <w:bCs/>
                      <w:spacing w:val="-1"/>
                      <w:position w:val="-2"/>
                      <w:szCs w:val="21"/>
                      <w:vertAlign w:val="subscript"/>
                    </w:rPr>
                    <w:t>3</w:t>
                  </w:r>
                  <w:r>
                    <w:rPr>
                      <w:rFonts w:ascii="Times New Roman" w:hAnsi="Times New Roman"/>
                      <w:bCs/>
                      <w:spacing w:val="-1"/>
                      <w:szCs w:val="21"/>
                    </w:rPr>
                    <w:t>-N</w:t>
                  </w:r>
                </w:p>
              </w:tc>
              <w:tc>
                <w:tcPr>
                  <w:tcW w:w="816" w:type="dxa"/>
                  <w:vAlign w:val="center"/>
                </w:tcPr>
                <w:p>
                  <w:pPr>
                    <w:pStyle w:val="62"/>
                    <w:adjustRightInd w:val="0"/>
                    <w:snapToGrid w:val="0"/>
                    <w:jc w:val="center"/>
                    <w:rPr>
                      <w:rFonts w:ascii="Times New Roman" w:hAnsi="Times New Roman"/>
                      <w:szCs w:val="21"/>
                    </w:rPr>
                  </w:pPr>
                  <w:r>
                    <w:rPr>
                      <w:rFonts w:ascii="Times New Roman" w:hAnsi="Times New Roman"/>
                      <w:szCs w:val="21"/>
                    </w:rPr>
                    <w:t>29.1</w:t>
                  </w:r>
                </w:p>
              </w:tc>
              <w:tc>
                <w:tcPr>
                  <w:tcW w:w="874" w:type="dxa"/>
                  <w:vAlign w:val="center"/>
                </w:tcPr>
                <w:p>
                  <w:pPr>
                    <w:jc w:val="center"/>
                    <w:rPr>
                      <w:rFonts w:ascii="Times New Roman" w:hAnsi="Times New Roman"/>
                      <w:szCs w:val="21"/>
                    </w:rPr>
                  </w:pPr>
                  <w:r>
                    <w:rPr>
                      <w:rFonts w:ascii="Times New Roman" w:hAnsi="Times New Roman" w:eastAsia="等线"/>
                      <w:color w:val="000000"/>
                      <w:szCs w:val="21"/>
                    </w:rPr>
                    <w:t xml:space="preserve">0.050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99" w:type="dxa"/>
                  <w:gridSpan w:val="8"/>
                  <w:vAlign w:val="center"/>
                </w:tcPr>
                <w:p>
                  <w:pPr>
                    <w:pStyle w:val="62"/>
                    <w:adjustRightInd w:val="0"/>
                    <w:snapToGrid w:val="0"/>
                    <w:jc w:val="left"/>
                    <w:rPr>
                      <w:rFonts w:ascii="Times New Roman" w:hAnsi="Times New Roman"/>
                      <w:szCs w:val="21"/>
                    </w:rPr>
                  </w:pPr>
                  <w:r>
                    <w:rPr>
                      <w:rFonts w:ascii="Times New Roman" w:hAnsi="Times New Roman"/>
                      <w:szCs w:val="21"/>
                    </w:rPr>
                    <w:t>备注：化粪池对COD、BOD、SS和氨氮的去除效率分别约为15%、9%、30%和3%。</w:t>
                  </w:r>
                </w:p>
              </w:tc>
            </w:tr>
          </w:tbl>
          <w:p>
            <w:pPr>
              <w:spacing w:line="360" w:lineRule="auto"/>
              <w:ind w:firstLine="480" w:firstLineChars="200"/>
              <w:rPr>
                <w:rFonts w:ascii="Times New Roman" w:hAnsi="Times New Roman"/>
                <w:b/>
                <w:bCs/>
                <w:kern w:val="0"/>
                <w:sz w:val="24"/>
              </w:rPr>
            </w:pPr>
            <w:r>
              <w:rPr>
                <w:rFonts w:hint="eastAsia" w:ascii="Times New Roman" w:hAnsi="Times New Roman"/>
                <w:b/>
                <w:bCs/>
                <w:kern w:val="0"/>
                <w:sz w:val="24"/>
              </w:rPr>
              <w:t>3</w:t>
            </w:r>
            <w:r>
              <w:rPr>
                <w:rFonts w:ascii="Times New Roman" w:hAnsi="Times New Roman"/>
                <w:b/>
                <w:bCs/>
                <w:kern w:val="0"/>
                <w:sz w:val="24"/>
              </w:rPr>
              <w:t>.2废气</w:t>
            </w:r>
          </w:p>
          <w:p>
            <w:pPr>
              <w:spacing w:line="360" w:lineRule="auto"/>
              <w:ind w:firstLine="480"/>
              <w:rPr>
                <w:rFonts w:ascii="Times New Roman" w:hAnsi="Times New Roman"/>
                <w:sz w:val="24"/>
              </w:rPr>
            </w:pPr>
            <w:r>
              <w:rPr>
                <w:rFonts w:ascii="Times New Roman" w:hAnsi="Times New Roman"/>
                <w:sz w:val="24"/>
              </w:rPr>
              <w:t>运营期行车辆尾气中的污染物排放源强按连续线源计算，线源的中心线即路中心线。污染物排放源强按下式计算：</w:t>
            </w:r>
          </w:p>
          <w:p>
            <w:pPr>
              <w:pStyle w:val="28"/>
              <w:spacing w:line="360" w:lineRule="auto"/>
              <w:ind w:firstLine="480"/>
              <w:jc w:val="center"/>
              <w:rPr>
                <w:rFonts w:hint="default" w:ascii="Times New Roman" w:hAnsi="Times New Roman" w:eastAsia="宋体"/>
                <w:color w:val="auto"/>
              </w:rPr>
            </w:pPr>
            <w:r>
              <w:rPr>
                <w:rFonts w:hint="default" w:ascii="Times New Roman" w:hAnsi="Times New Roman" w:eastAsia="宋体"/>
                <w:color w:val="auto"/>
                <w:position w:val="-28"/>
              </w:rPr>
              <w:object>
                <v:shape id="_x0000_i1026" o:spt="75" type="#_x0000_t75" style="height:37.35pt;width:100pt;" o:ole="t" filled="f" o:preferrelative="t" stroked="f" coordsize="21600,21600">
                  <v:path/>
                  <v:fill on="f" focussize="0,0"/>
                  <v:stroke on="f" joinstyle="miter"/>
                  <v:imagedata r:id="rId15" o:title=""/>
                  <o:lock v:ext="edit" aspectratio="t"/>
                  <w10:wrap type="none"/>
                  <w10:anchorlock/>
                </v:shape>
                <o:OLEObject Type="Embed" ProgID="Equation.3" ShapeID="_x0000_i1026" DrawAspect="Content" ObjectID="_1468075726" r:id="rId14">
                  <o:LockedField>false</o:LockedField>
                </o:OLEObject>
              </w:object>
            </w:r>
          </w:p>
          <w:p>
            <w:pPr>
              <w:spacing w:line="360" w:lineRule="auto"/>
              <w:ind w:firstLine="480"/>
              <w:rPr>
                <w:rFonts w:ascii="Times New Roman" w:hAnsi="Times New Roman"/>
                <w:sz w:val="24"/>
              </w:rPr>
            </w:pPr>
            <w:r>
              <w:rPr>
                <w:rFonts w:ascii="Times New Roman" w:hAnsi="Times New Roman"/>
                <w:sz w:val="24"/>
              </w:rPr>
              <w:t>式中：i—表示汽车分类，一般可分为大型车、中型车、小型车三种类型；Ai—表示i 类车辆预测年的小时交通量，辆/h；Eij—表示i 类车辆j 种污染物的单车排放因子，mg/辆·m，具体见4-4；Qj——单位时间的污染物排放源强，mg/s·m。</w:t>
            </w:r>
          </w:p>
          <w:p>
            <w:pPr>
              <w:spacing w:line="360" w:lineRule="auto"/>
              <w:ind w:firstLine="480"/>
              <w:rPr>
                <w:rFonts w:ascii="Times New Roman" w:hAnsi="Times New Roman"/>
                <w:b/>
                <w:sz w:val="24"/>
              </w:rPr>
            </w:pPr>
            <w:r>
              <w:rPr>
                <w:rFonts w:hint="eastAsia" w:ascii="Times New Roman" w:hAnsi="Times New Roman" w:cs="宋体"/>
                <w:b/>
                <w:sz w:val="24"/>
              </w:rPr>
              <w:t>①</w:t>
            </w:r>
            <w:r>
              <w:rPr>
                <w:rFonts w:ascii="Times New Roman" w:hAnsi="Times New Roman"/>
                <w:b/>
                <w:sz w:val="24"/>
              </w:rPr>
              <w:t>单车排放因子计算</w:t>
            </w:r>
          </w:p>
          <w:p>
            <w:pPr>
              <w:spacing w:line="360" w:lineRule="auto"/>
              <w:ind w:firstLine="480"/>
              <w:rPr>
                <w:rFonts w:ascii="Times New Roman" w:hAnsi="Times New Roman"/>
                <w:sz w:val="24"/>
              </w:rPr>
            </w:pPr>
            <w:r>
              <w:rPr>
                <w:rFonts w:ascii="Times New Roman" w:hAnsi="Times New Roman"/>
                <w:sz w:val="24"/>
              </w:rPr>
              <w:t>本项目中设计车速为15km/h，由EIAProA软件中汽车尾气排污率估算可知，见下表所示。</w:t>
            </w:r>
          </w:p>
          <w:p>
            <w:pPr>
              <w:adjustRightInd w:val="0"/>
              <w:snapToGrid w:val="0"/>
              <w:ind w:firstLine="480" w:firstLineChars="200"/>
              <w:rPr>
                <w:rFonts w:ascii="Times New Roman" w:hAnsi="Times New Roman"/>
                <w:b/>
                <w:sz w:val="24"/>
              </w:rPr>
            </w:pPr>
            <w:r>
              <w:rPr>
                <w:rFonts w:ascii="Times New Roman" w:hAnsi="Times New Roman"/>
                <w:b/>
                <w:sz w:val="24"/>
              </w:rPr>
              <w:t>表4-6     单车排放因子     单位：mg/m·辆</w:t>
            </w:r>
          </w:p>
          <w:tbl>
            <w:tblPr>
              <w:tblStyle w:val="47"/>
              <w:tblW w:w="81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9"/>
              <w:gridCol w:w="2051"/>
              <w:gridCol w:w="2051"/>
              <w:gridCol w:w="2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203" w:type="pct"/>
                  <w:vAlign w:val="center"/>
                </w:tcPr>
                <w:p>
                  <w:pPr>
                    <w:jc w:val="center"/>
                    <w:rPr>
                      <w:rFonts w:ascii="Times New Roman" w:hAnsi="Times New Roman"/>
                      <w:szCs w:val="21"/>
                    </w:rPr>
                  </w:pPr>
                  <w:r>
                    <w:rPr>
                      <w:rFonts w:ascii="Times New Roman" w:hAnsi="Times New Roman"/>
                      <w:szCs w:val="21"/>
                    </w:rPr>
                    <w:t>车型</w:t>
                  </w:r>
                </w:p>
              </w:tc>
              <w:tc>
                <w:tcPr>
                  <w:tcW w:w="1266" w:type="pct"/>
                  <w:vAlign w:val="center"/>
                </w:tcPr>
                <w:p>
                  <w:pPr>
                    <w:jc w:val="center"/>
                    <w:rPr>
                      <w:rFonts w:ascii="Times New Roman" w:hAnsi="Times New Roman"/>
                      <w:szCs w:val="21"/>
                    </w:rPr>
                  </w:pPr>
                  <w:r>
                    <w:rPr>
                      <w:rFonts w:ascii="Times New Roman" w:hAnsi="Times New Roman"/>
                      <w:szCs w:val="21"/>
                    </w:rPr>
                    <w:t>大型</w:t>
                  </w:r>
                </w:p>
              </w:tc>
              <w:tc>
                <w:tcPr>
                  <w:tcW w:w="1266" w:type="pct"/>
                  <w:vAlign w:val="center"/>
                </w:tcPr>
                <w:p>
                  <w:pPr>
                    <w:jc w:val="center"/>
                    <w:rPr>
                      <w:rFonts w:ascii="Times New Roman" w:hAnsi="Times New Roman"/>
                      <w:szCs w:val="21"/>
                    </w:rPr>
                  </w:pPr>
                  <w:r>
                    <w:rPr>
                      <w:rFonts w:ascii="Times New Roman" w:hAnsi="Times New Roman"/>
                      <w:szCs w:val="21"/>
                    </w:rPr>
                    <w:t>中型</w:t>
                  </w:r>
                </w:p>
              </w:tc>
              <w:tc>
                <w:tcPr>
                  <w:tcW w:w="1265" w:type="pct"/>
                  <w:vAlign w:val="center"/>
                </w:tcPr>
                <w:p>
                  <w:pPr>
                    <w:jc w:val="center"/>
                    <w:rPr>
                      <w:rFonts w:ascii="Times New Roman" w:hAnsi="Times New Roman"/>
                      <w:szCs w:val="21"/>
                    </w:rPr>
                  </w:pPr>
                  <w:r>
                    <w:rPr>
                      <w:rFonts w:ascii="Times New Roman" w:hAnsi="Times New Roman"/>
                      <w:szCs w:val="21"/>
                    </w:rPr>
                    <w:t>小型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203" w:type="pct"/>
                  <w:vAlign w:val="center"/>
                </w:tcPr>
                <w:p>
                  <w:pPr>
                    <w:jc w:val="center"/>
                    <w:rPr>
                      <w:rFonts w:ascii="Times New Roman" w:hAnsi="Times New Roman"/>
                      <w:szCs w:val="21"/>
                    </w:rPr>
                  </w:pPr>
                  <w:r>
                    <w:rPr>
                      <w:rFonts w:ascii="Times New Roman" w:hAnsi="Times New Roman"/>
                      <w:szCs w:val="21"/>
                    </w:rPr>
                    <w:t>CO</w:t>
                  </w:r>
                </w:p>
              </w:tc>
              <w:tc>
                <w:tcPr>
                  <w:tcW w:w="1266" w:type="pct"/>
                  <w:vAlign w:val="center"/>
                </w:tcPr>
                <w:p>
                  <w:pPr>
                    <w:jc w:val="center"/>
                    <w:rPr>
                      <w:rFonts w:ascii="Times New Roman" w:hAnsi="Times New Roman"/>
                      <w:szCs w:val="21"/>
                    </w:rPr>
                  </w:pPr>
                  <w:r>
                    <w:rPr>
                      <w:rFonts w:ascii="Times New Roman" w:hAnsi="Times New Roman"/>
                    </w:rPr>
                    <w:t>11.34</w:t>
                  </w:r>
                </w:p>
              </w:tc>
              <w:tc>
                <w:tcPr>
                  <w:tcW w:w="1266" w:type="pct"/>
                  <w:vAlign w:val="center"/>
                </w:tcPr>
                <w:p>
                  <w:pPr>
                    <w:jc w:val="center"/>
                    <w:rPr>
                      <w:rFonts w:ascii="Times New Roman" w:hAnsi="Times New Roman"/>
                      <w:szCs w:val="21"/>
                    </w:rPr>
                  </w:pPr>
                  <w:r>
                    <w:rPr>
                      <w:rFonts w:ascii="Times New Roman" w:hAnsi="Times New Roman"/>
                    </w:rPr>
                    <w:t>63.225</w:t>
                  </w:r>
                </w:p>
              </w:tc>
              <w:tc>
                <w:tcPr>
                  <w:tcW w:w="1265" w:type="pct"/>
                  <w:vAlign w:val="center"/>
                </w:tcPr>
                <w:p>
                  <w:pPr>
                    <w:jc w:val="center"/>
                    <w:rPr>
                      <w:rFonts w:ascii="Times New Roman" w:hAnsi="Times New Roman"/>
                      <w:szCs w:val="21"/>
                    </w:rPr>
                  </w:pPr>
                  <w:r>
                    <w:rPr>
                      <w:rFonts w:ascii="Times New Roman" w:hAnsi="Times New Roman"/>
                    </w:rPr>
                    <w:t>81.48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203" w:type="pct"/>
                  <w:vAlign w:val="center"/>
                </w:tcPr>
                <w:p>
                  <w:pPr>
                    <w:jc w:val="center"/>
                    <w:rPr>
                      <w:rFonts w:ascii="Times New Roman" w:hAnsi="Times New Roman"/>
                      <w:szCs w:val="21"/>
                    </w:rPr>
                  </w:pPr>
                  <w:r>
                    <w:rPr>
                      <w:rFonts w:ascii="Times New Roman" w:hAnsi="Times New Roman"/>
                      <w:szCs w:val="21"/>
                    </w:rPr>
                    <w:t>NOx</w:t>
                  </w:r>
                </w:p>
              </w:tc>
              <w:tc>
                <w:tcPr>
                  <w:tcW w:w="1266" w:type="pct"/>
                  <w:vAlign w:val="center"/>
                </w:tcPr>
                <w:p>
                  <w:pPr>
                    <w:jc w:val="center"/>
                    <w:rPr>
                      <w:rFonts w:ascii="Times New Roman" w:hAnsi="Times New Roman"/>
                      <w:szCs w:val="21"/>
                    </w:rPr>
                  </w:pPr>
                  <w:r>
                    <w:rPr>
                      <w:rFonts w:ascii="Times New Roman" w:hAnsi="Times New Roman"/>
                    </w:rPr>
                    <w:t>15.48</w:t>
                  </w:r>
                </w:p>
              </w:tc>
              <w:tc>
                <w:tcPr>
                  <w:tcW w:w="1266" w:type="pct"/>
                  <w:vAlign w:val="center"/>
                </w:tcPr>
                <w:p>
                  <w:pPr>
                    <w:jc w:val="center"/>
                    <w:rPr>
                      <w:rFonts w:ascii="Times New Roman" w:hAnsi="Times New Roman"/>
                      <w:szCs w:val="21"/>
                    </w:rPr>
                  </w:pPr>
                  <w:r>
                    <w:rPr>
                      <w:rFonts w:ascii="Times New Roman" w:hAnsi="Times New Roman"/>
                    </w:rPr>
                    <w:t>4.05</w:t>
                  </w:r>
                </w:p>
              </w:tc>
              <w:tc>
                <w:tcPr>
                  <w:tcW w:w="1265" w:type="pct"/>
                  <w:vAlign w:val="center"/>
                </w:tcPr>
                <w:p>
                  <w:pPr>
                    <w:jc w:val="center"/>
                    <w:rPr>
                      <w:rFonts w:ascii="Times New Roman" w:hAnsi="Times New Roman"/>
                      <w:szCs w:val="21"/>
                    </w:rPr>
                  </w:pPr>
                  <w:r>
                    <w:rPr>
                      <w:rFonts w:ascii="Times New Roman" w:hAnsi="Times New Roman"/>
                    </w:rPr>
                    <w:t>1499.595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203" w:type="pct"/>
                  <w:vAlign w:val="center"/>
                </w:tcPr>
                <w:p>
                  <w:pPr>
                    <w:jc w:val="center"/>
                    <w:rPr>
                      <w:rFonts w:ascii="Times New Roman" w:hAnsi="Times New Roman"/>
                      <w:szCs w:val="21"/>
                    </w:rPr>
                  </w:pPr>
                  <w:r>
                    <w:rPr>
                      <w:rFonts w:ascii="Times New Roman" w:hAnsi="Times New Roman"/>
                      <w:szCs w:val="21"/>
                    </w:rPr>
                    <w:t>THC</w:t>
                  </w:r>
                </w:p>
              </w:tc>
              <w:tc>
                <w:tcPr>
                  <w:tcW w:w="1266" w:type="pct"/>
                  <w:vAlign w:val="center"/>
                </w:tcPr>
                <w:p>
                  <w:pPr>
                    <w:jc w:val="center"/>
                    <w:rPr>
                      <w:rFonts w:ascii="Times New Roman" w:hAnsi="Times New Roman"/>
                      <w:szCs w:val="21"/>
                    </w:rPr>
                  </w:pPr>
                  <w:r>
                    <w:rPr>
                      <w:rFonts w:ascii="Times New Roman" w:hAnsi="Times New Roman"/>
                    </w:rPr>
                    <w:t>4.425</w:t>
                  </w:r>
                </w:p>
              </w:tc>
              <w:tc>
                <w:tcPr>
                  <w:tcW w:w="1266" w:type="pct"/>
                  <w:vAlign w:val="center"/>
                </w:tcPr>
                <w:p>
                  <w:pPr>
                    <w:jc w:val="center"/>
                    <w:rPr>
                      <w:rFonts w:ascii="Times New Roman" w:hAnsi="Times New Roman"/>
                      <w:szCs w:val="21"/>
                    </w:rPr>
                  </w:pPr>
                  <w:r>
                    <w:rPr>
                      <w:rFonts w:ascii="Times New Roman" w:hAnsi="Times New Roman"/>
                    </w:rPr>
                    <w:t>35.37</w:t>
                  </w:r>
                </w:p>
              </w:tc>
              <w:tc>
                <w:tcPr>
                  <w:tcW w:w="1265" w:type="pct"/>
                  <w:vAlign w:val="center"/>
                </w:tcPr>
                <w:p>
                  <w:pPr>
                    <w:jc w:val="center"/>
                    <w:rPr>
                      <w:rFonts w:ascii="Times New Roman" w:hAnsi="Times New Roman"/>
                      <w:szCs w:val="21"/>
                    </w:rPr>
                  </w:pPr>
                  <w:r>
                    <w:rPr>
                      <w:rFonts w:ascii="Times New Roman" w:hAnsi="Times New Roman"/>
                    </w:rPr>
                    <w:t>18.69</w:t>
                  </w:r>
                </w:p>
              </w:tc>
            </w:tr>
          </w:tbl>
          <w:p>
            <w:pPr>
              <w:pStyle w:val="28"/>
              <w:spacing w:line="360" w:lineRule="auto"/>
              <w:ind w:firstLine="422"/>
              <w:rPr>
                <w:rFonts w:hint="default" w:ascii="Times New Roman" w:hAnsi="Times New Roman" w:eastAsia="宋体"/>
                <w:b/>
                <w:color w:val="auto"/>
              </w:rPr>
            </w:pPr>
            <w:r>
              <w:rPr>
                <w:rFonts w:ascii="Times New Roman" w:hAnsi="Times New Roman" w:eastAsia="宋体" w:cs="宋体"/>
                <w:b/>
                <w:color w:val="auto"/>
              </w:rPr>
              <w:t>②</w:t>
            </w:r>
            <w:r>
              <w:rPr>
                <w:rFonts w:hint="default" w:ascii="Times New Roman" w:hAnsi="Times New Roman" w:eastAsia="宋体"/>
                <w:b/>
                <w:color w:val="auto"/>
              </w:rPr>
              <w:t>车辆预测年的小时交通量计算</w:t>
            </w:r>
          </w:p>
          <w:p>
            <w:pPr>
              <w:spacing w:line="360" w:lineRule="auto"/>
              <w:ind w:firstLine="480" w:firstLineChars="200"/>
              <w:rPr>
                <w:rFonts w:ascii="Times New Roman" w:hAnsi="Times New Roman"/>
                <w:sz w:val="24"/>
              </w:rPr>
            </w:pPr>
            <w:r>
              <w:rPr>
                <w:rFonts w:hint="eastAsia" w:ascii="Times New Roman" w:hAnsi="Times New Roman"/>
                <w:sz w:val="24"/>
              </w:rPr>
              <w:t>项目道路</w:t>
            </w:r>
            <w:r>
              <w:rPr>
                <w:rFonts w:ascii="Times New Roman" w:hAnsi="Times New Roman"/>
                <w:sz w:val="24"/>
              </w:rPr>
              <w:t>车型比见下表。</w:t>
            </w:r>
          </w:p>
          <w:p>
            <w:pPr>
              <w:adjustRightInd w:val="0"/>
              <w:snapToGrid w:val="0"/>
              <w:ind w:firstLine="480" w:firstLineChars="200"/>
              <w:rPr>
                <w:rFonts w:ascii="Times New Roman" w:hAnsi="Times New Roman"/>
                <w:b/>
                <w:sz w:val="24"/>
              </w:rPr>
            </w:pPr>
            <w:r>
              <w:rPr>
                <w:rFonts w:ascii="Times New Roman" w:hAnsi="Times New Roman"/>
                <w:b/>
                <w:sz w:val="24"/>
              </w:rPr>
              <w:t xml:space="preserve">表4-7 </w:t>
            </w:r>
            <w:r>
              <w:rPr>
                <w:rFonts w:hint="eastAsia" w:ascii="Times New Roman" w:hAnsi="Times New Roman"/>
                <w:b/>
                <w:sz w:val="24"/>
              </w:rPr>
              <w:t xml:space="preserve">     </w:t>
            </w:r>
            <w:r>
              <w:rPr>
                <w:rFonts w:ascii="Times New Roman" w:hAnsi="Times New Roman"/>
                <w:b/>
                <w:sz w:val="24"/>
              </w:rPr>
              <w:t>车型比一览表</w:t>
            </w:r>
          </w:p>
          <w:tbl>
            <w:tblPr>
              <w:tblStyle w:val="47"/>
              <w:tblW w:w="81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6"/>
              <w:gridCol w:w="3498"/>
              <w:gridCol w:w="1180"/>
              <w:gridCol w:w="27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46" w:type="dxa"/>
                  <w:shd w:val="clear" w:color="auto" w:fill="auto"/>
                  <w:noWrap/>
                  <w:vAlign w:val="center"/>
                </w:tcPr>
                <w:p>
                  <w:pPr>
                    <w:jc w:val="center"/>
                    <w:rPr>
                      <w:rFonts w:ascii="Times New Roman" w:hAnsi="Times New Roman"/>
                    </w:rPr>
                  </w:pPr>
                  <w:r>
                    <w:rPr>
                      <w:rFonts w:ascii="Times New Roman" w:hAnsi="Times New Roman"/>
                    </w:rPr>
                    <w:t>车型</w:t>
                  </w:r>
                </w:p>
              </w:tc>
              <w:tc>
                <w:tcPr>
                  <w:tcW w:w="3498" w:type="dxa"/>
                  <w:shd w:val="clear" w:color="auto" w:fill="auto"/>
                  <w:vAlign w:val="center"/>
                </w:tcPr>
                <w:p>
                  <w:pPr>
                    <w:jc w:val="center"/>
                    <w:rPr>
                      <w:rFonts w:ascii="Times New Roman" w:hAnsi="Times New Roman"/>
                    </w:rPr>
                  </w:pPr>
                  <w:r>
                    <w:rPr>
                      <w:rFonts w:hint="eastAsia" w:ascii="Times New Roman" w:hAnsi="Times New Roman"/>
                    </w:rPr>
                    <w:t>汽车代表车型</w:t>
                  </w:r>
                </w:p>
              </w:tc>
              <w:tc>
                <w:tcPr>
                  <w:tcW w:w="1180" w:type="dxa"/>
                  <w:shd w:val="clear" w:color="auto" w:fill="auto"/>
                  <w:noWrap/>
                  <w:vAlign w:val="center"/>
                </w:tcPr>
                <w:p>
                  <w:pPr>
                    <w:jc w:val="center"/>
                    <w:rPr>
                      <w:rFonts w:ascii="Times New Roman" w:hAnsi="Times New Roman"/>
                    </w:rPr>
                  </w:pPr>
                  <w:r>
                    <w:rPr>
                      <w:rFonts w:ascii="Times New Roman" w:hAnsi="Times New Roman"/>
                    </w:rPr>
                    <w:t>车型比</w:t>
                  </w:r>
                </w:p>
              </w:tc>
              <w:tc>
                <w:tcPr>
                  <w:tcW w:w="2713" w:type="dxa"/>
                  <w:shd w:val="clear" w:color="auto" w:fill="auto"/>
                  <w:noWrap/>
                  <w:vAlign w:val="center"/>
                </w:tcPr>
                <w:p>
                  <w:pPr>
                    <w:jc w:val="center"/>
                    <w:rPr>
                      <w:rFonts w:ascii="Times New Roman" w:hAnsi="Times New Roman"/>
                    </w:rPr>
                  </w:pPr>
                  <w:r>
                    <w:rPr>
                      <w:rFonts w:ascii="Times New Roman" w:hAnsi="Times New Roman"/>
                    </w:rPr>
                    <w:t>车型换算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46" w:type="dxa"/>
                  <w:shd w:val="clear" w:color="auto" w:fill="auto"/>
                  <w:noWrap/>
                  <w:vAlign w:val="center"/>
                </w:tcPr>
                <w:p>
                  <w:pPr>
                    <w:jc w:val="center"/>
                    <w:rPr>
                      <w:rFonts w:ascii="Times New Roman" w:hAnsi="Times New Roman"/>
                    </w:rPr>
                  </w:pPr>
                  <w:r>
                    <w:rPr>
                      <w:rFonts w:ascii="Times New Roman" w:hAnsi="Times New Roman"/>
                    </w:rPr>
                    <w:t>小</w:t>
                  </w:r>
                </w:p>
              </w:tc>
              <w:tc>
                <w:tcPr>
                  <w:tcW w:w="3498" w:type="dxa"/>
                  <w:shd w:val="clear" w:color="auto" w:fill="auto"/>
                  <w:vAlign w:val="center"/>
                </w:tcPr>
                <w:p>
                  <w:pPr>
                    <w:jc w:val="center"/>
                    <w:rPr>
                      <w:rFonts w:ascii="Times New Roman" w:hAnsi="Times New Roman"/>
                    </w:rPr>
                  </w:pPr>
                  <w:r>
                    <w:rPr>
                      <w:rFonts w:hint="eastAsia" w:ascii="Times New Roman" w:hAnsi="Times New Roman"/>
                    </w:rPr>
                    <w:t>小客车</w:t>
                  </w:r>
                </w:p>
              </w:tc>
              <w:tc>
                <w:tcPr>
                  <w:tcW w:w="1180" w:type="dxa"/>
                  <w:shd w:val="clear" w:color="auto" w:fill="auto"/>
                  <w:noWrap/>
                  <w:vAlign w:val="center"/>
                </w:tcPr>
                <w:p>
                  <w:pPr>
                    <w:jc w:val="center"/>
                    <w:rPr>
                      <w:rFonts w:ascii="Times New Roman" w:hAnsi="Times New Roman"/>
                    </w:rPr>
                  </w:pPr>
                  <w:r>
                    <w:rPr>
                      <w:rFonts w:ascii="Times New Roman" w:hAnsi="Times New Roman"/>
                    </w:rPr>
                    <w:t>0.80</w:t>
                  </w:r>
                </w:p>
              </w:tc>
              <w:tc>
                <w:tcPr>
                  <w:tcW w:w="2713" w:type="dxa"/>
                  <w:shd w:val="clear" w:color="auto" w:fill="auto"/>
                  <w:noWrap/>
                  <w:vAlign w:val="center"/>
                </w:tcPr>
                <w:p>
                  <w:pPr>
                    <w:jc w:val="center"/>
                    <w:rPr>
                      <w:rFonts w:ascii="Times New Roman" w:hAnsi="Times New Roman"/>
                    </w:rPr>
                  </w:pPr>
                  <w:r>
                    <w:rPr>
                      <w:rFonts w:hint="eastAsia" w:ascii="Times New Roman" w:hAnsi="Times New Roman"/>
                    </w:rPr>
                    <w:t>1</w:t>
                  </w:r>
                  <w:r>
                    <w:rPr>
                      <w:rFonts w:ascii="Times New Roman" w:hAnsi="Times New Roma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46" w:type="dxa"/>
                  <w:shd w:val="clear" w:color="auto" w:fill="auto"/>
                  <w:noWrap/>
                  <w:vAlign w:val="center"/>
                </w:tcPr>
                <w:p>
                  <w:pPr>
                    <w:jc w:val="center"/>
                    <w:rPr>
                      <w:rFonts w:ascii="Times New Roman" w:hAnsi="Times New Roman"/>
                    </w:rPr>
                  </w:pPr>
                  <w:r>
                    <w:rPr>
                      <w:rFonts w:ascii="Times New Roman" w:hAnsi="Times New Roman"/>
                    </w:rPr>
                    <w:t>中</w:t>
                  </w:r>
                </w:p>
              </w:tc>
              <w:tc>
                <w:tcPr>
                  <w:tcW w:w="3498" w:type="dxa"/>
                  <w:shd w:val="clear" w:color="auto" w:fill="auto"/>
                  <w:vAlign w:val="center"/>
                </w:tcPr>
                <w:p>
                  <w:pPr>
                    <w:jc w:val="center"/>
                    <w:rPr>
                      <w:rFonts w:ascii="Times New Roman" w:hAnsi="Times New Roman"/>
                    </w:rPr>
                  </w:pPr>
                  <w:r>
                    <w:rPr>
                      <w:rFonts w:hint="eastAsia" w:ascii="Times New Roman" w:hAnsi="Times New Roman"/>
                    </w:rPr>
                    <w:t>中型车</w:t>
                  </w:r>
                </w:p>
              </w:tc>
              <w:tc>
                <w:tcPr>
                  <w:tcW w:w="1180" w:type="dxa"/>
                  <w:shd w:val="clear" w:color="auto" w:fill="auto"/>
                  <w:noWrap/>
                  <w:vAlign w:val="center"/>
                </w:tcPr>
                <w:p>
                  <w:pPr>
                    <w:jc w:val="center"/>
                    <w:rPr>
                      <w:rFonts w:ascii="Times New Roman" w:hAnsi="Times New Roman"/>
                    </w:rPr>
                  </w:pPr>
                  <w:r>
                    <w:rPr>
                      <w:rFonts w:ascii="Times New Roman" w:hAnsi="Times New Roman"/>
                    </w:rPr>
                    <w:t>0.15</w:t>
                  </w:r>
                </w:p>
              </w:tc>
              <w:tc>
                <w:tcPr>
                  <w:tcW w:w="2713" w:type="dxa"/>
                  <w:shd w:val="clear" w:color="auto" w:fill="auto"/>
                  <w:noWrap/>
                  <w:vAlign w:val="center"/>
                </w:tcPr>
                <w:p>
                  <w:pPr>
                    <w:jc w:val="center"/>
                    <w:rPr>
                      <w:rFonts w:ascii="Times New Roman" w:hAnsi="Times New Roman"/>
                    </w:rPr>
                  </w:pPr>
                  <w:r>
                    <w:rPr>
                      <w:rFonts w:hint="eastAsia" w:ascii="Times New Roman" w:hAnsi="Times New Roman"/>
                    </w:rPr>
                    <w:t>1</w:t>
                  </w:r>
                  <w:r>
                    <w:rPr>
                      <w:rFonts w:ascii="Times New Roman" w:hAnsi="Times New Roma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46" w:type="dxa"/>
                  <w:vMerge w:val="restart"/>
                  <w:shd w:val="clear" w:color="auto" w:fill="auto"/>
                  <w:noWrap/>
                  <w:vAlign w:val="center"/>
                </w:tcPr>
                <w:p>
                  <w:pPr>
                    <w:jc w:val="center"/>
                    <w:rPr>
                      <w:rFonts w:ascii="Times New Roman" w:hAnsi="Times New Roman"/>
                    </w:rPr>
                  </w:pPr>
                  <w:r>
                    <w:rPr>
                      <w:rFonts w:ascii="Times New Roman" w:hAnsi="Times New Roman"/>
                    </w:rPr>
                    <w:t>大</w:t>
                  </w:r>
                </w:p>
              </w:tc>
              <w:tc>
                <w:tcPr>
                  <w:tcW w:w="3498" w:type="dxa"/>
                  <w:shd w:val="clear" w:color="auto" w:fill="auto"/>
                  <w:vAlign w:val="center"/>
                </w:tcPr>
                <w:p>
                  <w:pPr>
                    <w:jc w:val="center"/>
                    <w:rPr>
                      <w:rFonts w:ascii="Times New Roman" w:hAnsi="Times New Roman"/>
                    </w:rPr>
                  </w:pPr>
                  <w:r>
                    <w:rPr>
                      <w:rFonts w:hint="eastAsia" w:ascii="Times New Roman" w:hAnsi="Times New Roman"/>
                    </w:rPr>
                    <w:t>大型车</w:t>
                  </w:r>
                </w:p>
              </w:tc>
              <w:tc>
                <w:tcPr>
                  <w:tcW w:w="1180" w:type="dxa"/>
                  <w:shd w:val="clear" w:color="auto" w:fill="auto"/>
                  <w:noWrap/>
                  <w:vAlign w:val="center"/>
                </w:tcPr>
                <w:p>
                  <w:pPr>
                    <w:jc w:val="center"/>
                    <w:rPr>
                      <w:rFonts w:ascii="Times New Roman" w:hAnsi="Times New Roman"/>
                    </w:rPr>
                  </w:pPr>
                  <w:r>
                    <w:rPr>
                      <w:rFonts w:ascii="Times New Roman" w:hAnsi="Times New Roman"/>
                    </w:rPr>
                    <w:t>0.04</w:t>
                  </w:r>
                </w:p>
              </w:tc>
              <w:tc>
                <w:tcPr>
                  <w:tcW w:w="2713" w:type="dxa"/>
                  <w:shd w:val="clear" w:color="auto" w:fill="auto"/>
                  <w:noWrap/>
                  <w:vAlign w:val="center"/>
                </w:tcPr>
                <w:p>
                  <w:pPr>
                    <w:jc w:val="center"/>
                    <w:rPr>
                      <w:rFonts w:ascii="Times New Roman" w:hAnsi="Times New Roman"/>
                    </w:rPr>
                  </w:pPr>
                  <w:r>
                    <w:rPr>
                      <w:rFonts w:hint="eastAsia" w:ascii="Times New Roman" w:hAnsi="Times New Roman"/>
                    </w:rPr>
                    <w:t>2</w:t>
                  </w:r>
                  <w:r>
                    <w:rPr>
                      <w:rFonts w:ascii="Times New Roman" w:hAnsi="Times New Roma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746" w:type="dxa"/>
                  <w:vMerge w:val="continue"/>
                  <w:shd w:val="clear" w:color="auto" w:fill="auto"/>
                  <w:noWrap/>
                  <w:vAlign w:val="center"/>
                </w:tcPr>
                <w:p>
                  <w:pPr>
                    <w:jc w:val="center"/>
                    <w:rPr>
                      <w:rFonts w:ascii="Times New Roman" w:hAnsi="Times New Roman"/>
                    </w:rPr>
                  </w:pPr>
                </w:p>
              </w:tc>
              <w:tc>
                <w:tcPr>
                  <w:tcW w:w="3498" w:type="dxa"/>
                  <w:shd w:val="clear" w:color="auto" w:fill="auto"/>
                  <w:vAlign w:val="center"/>
                </w:tcPr>
                <w:p>
                  <w:pPr>
                    <w:jc w:val="center"/>
                    <w:rPr>
                      <w:rFonts w:ascii="Times New Roman" w:hAnsi="Times New Roman"/>
                    </w:rPr>
                  </w:pPr>
                  <w:r>
                    <w:rPr>
                      <w:rFonts w:hint="eastAsia" w:ascii="Times New Roman" w:hAnsi="Times New Roman"/>
                    </w:rPr>
                    <w:t>汽车列车</w:t>
                  </w:r>
                </w:p>
              </w:tc>
              <w:tc>
                <w:tcPr>
                  <w:tcW w:w="1180" w:type="dxa"/>
                  <w:shd w:val="clear" w:color="auto" w:fill="auto"/>
                  <w:noWrap/>
                  <w:vAlign w:val="center"/>
                </w:tcPr>
                <w:p>
                  <w:pPr>
                    <w:jc w:val="center"/>
                    <w:rPr>
                      <w:rFonts w:ascii="Times New Roman" w:hAnsi="Times New Roman"/>
                    </w:rPr>
                  </w:pPr>
                  <w:r>
                    <w:rPr>
                      <w:rFonts w:hint="eastAsia" w:ascii="Times New Roman" w:hAnsi="Times New Roman"/>
                    </w:rPr>
                    <w:t>0</w:t>
                  </w:r>
                  <w:r>
                    <w:rPr>
                      <w:rFonts w:ascii="Times New Roman" w:hAnsi="Times New Roman"/>
                    </w:rPr>
                    <w:t>.01</w:t>
                  </w:r>
                </w:p>
              </w:tc>
              <w:tc>
                <w:tcPr>
                  <w:tcW w:w="2713" w:type="dxa"/>
                  <w:shd w:val="clear" w:color="auto" w:fill="auto"/>
                  <w:noWrap/>
                  <w:vAlign w:val="center"/>
                </w:tcPr>
                <w:p>
                  <w:pPr>
                    <w:jc w:val="center"/>
                    <w:rPr>
                      <w:rFonts w:ascii="Times New Roman" w:hAnsi="Times New Roman"/>
                    </w:rPr>
                  </w:pPr>
                  <w:r>
                    <w:rPr>
                      <w:rFonts w:hint="eastAsia" w:ascii="Times New Roman" w:hAnsi="Times New Roman"/>
                    </w:rPr>
                    <w:t>4</w:t>
                  </w:r>
                  <w:r>
                    <w:rPr>
                      <w:rFonts w:ascii="Times New Roman" w:hAnsi="Times New Roman"/>
                    </w:rPr>
                    <w:t>.0</w:t>
                  </w:r>
                </w:p>
              </w:tc>
            </w:tr>
          </w:tbl>
          <w:p>
            <w:pPr>
              <w:spacing w:line="360" w:lineRule="auto"/>
              <w:ind w:firstLine="480" w:firstLineChars="200"/>
              <w:rPr>
                <w:rFonts w:ascii="Times New Roman" w:hAnsi="Times New Roman"/>
                <w:b/>
                <w:bCs/>
                <w:szCs w:val="21"/>
              </w:rPr>
            </w:pPr>
            <w:r>
              <w:rPr>
                <w:rFonts w:ascii="Times New Roman" w:hAnsi="Times New Roman"/>
                <w:sz w:val="24"/>
              </w:rPr>
              <w:t>根据本项目特征年道路段预测交通量、各车型换算系数以及车型比，计算出本项目各特征年小时交通量预测值见下表。</w:t>
            </w:r>
          </w:p>
          <w:p>
            <w:pPr>
              <w:adjustRightInd w:val="0"/>
              <w:snapToGrid w:val="0"/>
              <w:ind w:firstLine="480" w:firstLineChars="200"/>
              <w:rPr>
                <w:rFonts w:ascii="Times New Roman" w:hAnsi="Times New Roman"/>
                <w:b/>
                <w:sz w:val="24"/>
              </w:rPr>
            </w:pPr>
            <w:r>
              <w:rPr>
                <w:rFonts w:ascii="Times New Roman" w:hAnsi="Times New Roman"/>
                <w:b/>
                <w:sz w:val="24"/>
              </w:rPr>
              <w:t xml:space="preserve">表4-8  </w:t>
            </w:r>
            <w:r>
              <w:rPr>
                <w:rFonts w:hint="eastAsia" w:ascii="Times New Roman" w:hAnsi="Times New Roman"/>
                <w:b/>
                <w:sz w:val="24"/>
              </w:rPr>
              <w:t xml:space="preserve">   </w:t>
            </w:r>
            <w:r>
              <w:rPr>
                <w:rFonts w:ascii="Times New Roman" w:hAnsi="Times New Roman"/>
                <w:b/>
                <w:sz w:val="24"/>
              </w:rPr>
              <w:t xml:space="preserve">各种车型特征年预测时平均小时车流量    </w:t>
            </w:r>
            <w:r>
              <w:rPr>
                <w:rFonts w:hint="eastAsia" w:ascii="Times New Roman" w:hAnsi="Times New Roman"/>
                <w:b/>
                <w:sz w:val="24"/>
              </w:rPr>
              <w:t xml:space="preserve">   </w:t>
            </w:r>
            <w:r>
              <w:rPr>
                <w:rFonts w:ascii="Times New Roman" w:hAnsi="Times New Roman"/>
                <w:b/>
                <w:sz w:val="24"/>
              </w:rPr>
              <w:t xml:space="preserve"> 单位：辆/h</w:t>
            </w:r>
          </w:p>
          <w:tbl>
            <w:tblPr>
              <w:tblStyle w:val="47"/>
              <w:tblW w:w="812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Layout w:type="fixed"/>
              <w:tblCellMar>
                <w:top w:w="0" w:type="dxa"/>
                <w:left w:w="108" w:type="dxa"/>
                <w:bottom w:w="0" w:type="dxa"/>
                <w:right w:w="108" w:type="dxa"/>
              </w:tblCellMar>
            </w:tblPr>
            <w:tblGrid>
              <w:gridCol w:w="1156"/>
              <w:gridCol w:w="1178"/>
              <w:gridCol w:w="1158"/>
              <w:gridCol w:w="1156"/>
              <w:gridCol w:w="1158"/>
              <w:gridCol w:w="1156"/>
              <w:gridCol w:w="11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56" w:type="dxa"/>
                  <w:shd w:val="clear" w:color="000000" w:fill="auto"/>
                  <w:noWrap/>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预测年</w:t>
                  </w:r>
                </w:p>
              </w:tc>
              <w:tc>
                <w:tcPr>
                  <w:tcW w:w="2336" w:type="dxa"/>
                  <w:gridSpan w:val="2"/>
                  <w:shd w:val="clear" w:color="000000" w:fill="auto"/>
                  <w:noWrap/>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2024年</w:t>
                  </w:r>
                </w:p>
              </w:tc>
              <w:tc>
                <w:tcPr>
                  <w:tcW w:w="2314" w:type="dxa"/>
                  <w:gridSpan w:val="2"/>
                  <w:shd w:val="clear" w:color="000000" w:fill="auto"/>
                  <w:noWrap/>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2030年</w:t>
                  </w:r>
                </w:p>
              </w:tc>
              <w:tc>
                <w:tcPr>
                  <w:tcW w:w="2314" w:type="dxa"/>
                  <w:gridSpan w:val="2"/>
                  <w:shd w:val="clear" w:color="000000" w:fill="auto"/>
                  <w:noWrap/>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2038年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56" w:type="dxa"/>
                  <w:shd w:val="clear" w:color="000000" w:fill="auto"/>
                  <w:noWrap/>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车型</w:t>
                  </w:r>
                </w:p>
              </w:tc>
              <w:tc>
                <w:tcPr>
                  <w:tcW w:w="1178" w:type="dxa"/>
                  <w:shd w:val="clear" w:color="000000" w:fill="auto"/>
                  <w:noWrap/>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昼间</w:t>
                  </w:r>
                </w:p>
              </w:tc>
              <w:tc>
                <w:tcPr>
                  <w:tcW w:w="1157" w:type="dxa"/>
                  <w:shd w:val="clear" w:color="000000" w:fill="auto"/>
                  <w:noWrap/>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夜间</w:t>
                  </w:r>
                </w:p>
              </w:tc>
              <w:tc>
                <w:tcPr>
                  <w:tcW w:w="1156" w:type="dxa"/>
                  <w:shd w:val="clear" w:color="000000" w:fill="auto"/>
                  <w:noWrap/>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昼间</w:t>
                  </w:r>
                </w:p>
              </w:tc>
              <w:tc>
                <w:tcPr>
                  <w:tcW w:w="1157" w:type="dxa"/>
                  <w:shd w:val="clear" w:color="000000" w:fill="auto"/>
                  <w:noWrap/>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夜间</w:t>
                  </w:r>
                </w:p>
              </w:tc>
              <w:tc>
                <w:tcPr>
                  <w:tcW w:w="1156" w:type="dxa"/>
                  <w:shd w:val="clear" w:color="000000" w:fill="auto"/>
                  <w:noWrap/>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昼间</w:t>
                  </w:r>
                </w:p>
              </w:tc>
              <w:tc>
                <w:tcPr>
                  <w:tcW w:w="1157" w:type="dxa"/>
                  <w:shd w:val="clear" w:color="000000" w:fill="auto"/>
                  <w:noWrap/>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56" w:type="dxa"/>
                  <w:shd w:val="clear" w:color="000000" w:fill="auto"/>
                  <w:noWrap/>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小型车</w:t>
                  </w:r>
                </w:p>
              </w:tc>
              <w:tc>
                <w:tcPr>
                  <w:tcW w:w="1178"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53</w:t>
                  </w:r>
                </w:p>
              </w:tc>
              <w:tc>
                <w:tcPr>
                  <w:tcW w:w="1157"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26</w:t>
                  </w:r>
                </w:p>
              </w:tc>
              <w:tc>
                <w:tcPr>
                  <w:tcW w:w="1156"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81</w:t>
                  </w:r>
                </w:p>
              </w:tc>
              <w:tc>
                <w:tcPr>
                  <w:tcW w:w="1157"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41</w:t>
                  </w:r>
                </w:p>
              </w:tc>
              <w:tc>
                <w:tcPr>
                  <w:tcW w:w="1156"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119</w:t>
                  </w:r>
                </w:p>
              </w:tc>
              <w:tc>
                <w:tcPr>
                  <w:tcW w:w="1157"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56" w:type="dxa"/>
                  <w:shd w:val="clear" w:color="000000" w:fill="auto"/>
                  <w:noWrap/>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中型车</w:t>
                  </w:r>
                </w:p>
              </w:tc>
              <w:tc>
                <w:tcPr>
                  <w:tcW w:w="1178"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16</w:t>
                  </w:r>
                </w:p>
              </w:tc>
              <w:tc>
                <w:tcPr>
                  <w:tcW w:w="1157"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8</w:t>
                  </w:r>
                </w:p>
              </w:tc>
              <w:tc>
                <w:tcPr>
                  <w:tcW w:w="1156"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25</w:t>
                  </w:r>
                </w:p>
              </w:tc>
              <w:tc>
                <w:tcPr>
                  <w:tcW w:w="1157"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12</w:t>
                  </w:r>
                </w:p>
              </w:tc>
              <w:tc>
                <w:tcPr>
                  <w:tcW w:w="1156"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36</w:t>
                  </w:r>
                </w:p>
              </w:tc>
              <w:tc>
                <w:tcPr>
                  <w:tcW w:w="1157"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96" w:hRule="atLeast"/>
              </w:trPr>
              <w:tc>
                <w:tcPr>
                  <w:tcW w:w="1156" w:type="dxa"/>
                  <w:shd w:val="clear" w:color="000000" w:fill="auto"/>
                  <w:noWrap/>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大型车</w:t>
                  </w:r>
                </w:p>
              </w:tc>
              <w:tc>
                <w:tcPr>
                  <w:tcW w:w="1178"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4</w:t>
                  </w:r>
                </w:p>
              </w:tc>
              <w:tc>
                <w:tcPr>
                  <w:tcW w:w="1157"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2</w:t>
                  </w:r>
                </w:p>
              </w:tc>
              <w:tc>
                <w:tcPr>
                  <w:tcW w:w="1156"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7</w:t>
                  </w:r>
                </w:p>
              </w:tc>
              <w:tc>
                <w:tcPr>
                  <w:tcW w:w="1157"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3</w:t>
                  </w:r>
                </w:p>
              </w:tc>
              <w:tc>
                <w:tcPr>
                  <w:tcW w:w="1156"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10</w:t>
                  </w:r>
                </w:p>
              </w:tc>
              <w:tc>
                <w:tcPr>
                  <w:tcW w:w="1157"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PrEx>
              <w:trPr>
                <w:trHeight w:val="96" w:hRule="atLeast"/>
              </w:trPr>
              <w:tc>
                <w:tcPr>
                  <w:tcW w:w="1156"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合计</w:t>
                  </w:r>
                </w:p>
              </w:tc>
              <w:tc>
                <w:tcPr>
                  <w:tcW w:w="1178"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73</w:t>
                  </w:r>
                </w:p>
              </w:tc>
              <w:tc>
                <w:tcPr>
                  <w:tcW w:w="1157"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37</w:t>
                  </w:r>
                </w:p>
              </w:tc>
              <w:tc>
                <w:tcPr>
                  <w:tcW w:w="1156"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113</w:t>
                  </w:r>
                </w:p>
              </w:tc>
              <w:tc>
                <w:tcPr>
                  <w:tcW w:w="1157"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56</w:t>
                  </w:r>
                </w:p>
              </w:tc>
              <w:tc>
                <w:tcPr>
                  <w:tcW w:w="1156"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165</w:t>
                  </w:r>
                </w:p>
              </w:tc>
              <w:tc>
                <w:tcPr>
                  <w:tcW w:w="1157" w:type="dxa"/>
                  <w:shd w:val="clear" w:color="000000" w:fill="auto"/>
                  <w:vAlign w:val="center"/>
                </w:tcPr>
                <w:p>
                  <w:pPr>
                    <w:widowControl/>
                    <w:spacing w:line="360" w:lineRule="atLeast"/>
                    <w:jc w:val="center"/>
                    <w:rPr>
                      <w:rFonts w:ascii="Times New Roman" w:hAnsi="Times New Roman"/>
                      <w:kern w:val="0"/>
                      <w:szCs w:val="21"/>
                    </w:rPr>
                  </w:pPr>
                  <w:r>
                    <w:rPr>
                      <w:rFonts w:ascii="Times New Roman" w:hAnsi="Times New Roman"/>
                      <w:kern w:val="0"/>
                      <w:szCs w:val="21"/>
                    </w:rPr>
                    <w:t>83</w:t>
                  </w:r>
                </w:p>
              </w:tc>
            </w:tr>
          </w:tbl>
          <w:p>
            <w:pPr>
              <w:pStyle w:val="28"/>
              <w:spacing w:line="360" w:lineRule="auto"/>
              <w:ind w:firstLine="422"/>
              <w:rPr>
                <w:rFonts w:hint="default" w:ascii="Times New Roman" w:hAnsi="Times New Roman" w:eastAsia="宋体"/>
                <w:b/>
                <w:color w:val="auto"/>
              </w:rPr>
            </w:pPr>
            <w:r>
              <w:rPr>
                <w:rFonts w:ascii="Times New Roman" w:hAnsi="Times New Roman" w:eastAsia="宋体" w:cs="宋体"/>
                <w:b/>
                <w:color w:val="auto"/>
              </w:rPr>
              <w:t>③</w:t>
            </w:r>
            <w:r>
              <w:rPr>
                <w:rFonts w:hint="default" w:ascii="Times New Roman" w:hAnsi="Times New Roman" w:eastAsia="宋体"/>
                <w:b/>
                <w:color w:val="auto"/>
              </w:rPr>
              <w:t>单位时间污染物排放源强计算</w:t>
            </w:r>
          </w:p>
          <w:p>
            <w:pPr>
              <w:spacing w:line="360" w:lineRule="auto"/>
              <w:ind w:firstLine="480"/>
              <w:rPr>
                <w:rFonts w:ascii="Times New Roman" w:hAnsi="Times New Roman"/>
                <w:sz w:val="24"/>
              </w:rPr>
            </w:pPr>
            <w:r>
              <w:rPr>
                <w:rFonts w:ascii="Times New Roman" w:hAnsi="Times New Roman"/>
                <w:sz w:val="24"/>
              </w:rPr>
              <w:t>本工程大气污染物排放源强详见表4-9。</w:t>
            </w:r>
          </w:p>
          <w:p>
            <w:pPr>
              <w:adjustRightInd w:val="0"/>
              <w:snapToGrid w:val="0"/>
              <w:ind w:firstLine="480" w:firstLineChars="200"/>
              <w:rPr>
                <w:rFonts w:ascii="Times New Roman" w:hAnsi="Times New Roman"/>
                <w:b/>
                <w:sz w:val="24"/>
              </w:rPr>
            </w:pPr>
            <w:r>
              <w:rPr>
                <w:rFonts w:ascii="Times New Roman" w:hAnsi="Times New Roman"/>
                <w:b/>
                <w:sz w:val="24"/>
              </w:rPr>
              <w:t>表4-9    运营期大气污染物排放源强     单位：g/s·km</w:t>
            </w:r>
          </w:p>
          <w:tbl>
            <w:tblPr>
              <w:tblStyle w:val="47"/>
              <w:tblW w:w="809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680"/>
              <w:gridCol w:w="1619"/>
              <w:gridCol w:w="1619"/>
              <w:gridCol w:w="16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239" w:type="dxa"/>
                  <w:gridSpan w:val="2"/>
                  <w:shd w:val="clear" w:color="auto" w:fill="auto"/>
                  <w:noWrap/>
                  <w:vAlign w:val="center"/>
                </w:tcPr>
                <w:p>
                  <w:pPr>
                    <w:widowControl/>
                    <w:jc w:val="center"/>
                    <w:rPr>
                      <w:rFonts w:ascii="Times New Roman" w:hAnsi="Times New Roman"/>
                      <w:b/>
                      <w:bCs/>
                      <w:kern w:val="0"/>
                      <w:szCs w:val="21"/>
                    </w:rPr>
                  </w:pPr>
                  <w:r>
                    <w:rPr>
                      <w:rFonts w:ascii="Times New Roman" w:hAnsi="Times New Roman"/>
                      <w:b/>
                      <w:bCs/>
                      <w:kern w:val="0"/>
                      <w:szCs w:val="21"/>
                    </w:rPr>
                    <w:t>污染物种类</w:t>
                  </w:r>
                </w:p>
              </w:tc>
              <w:tc>
                <w:tcPr>
                  <w:tcW w:w="1619" w:type="dxa"/>
                  <w:shd w:val="clear" w:color="auto" w:fill="auto"/>
                  <w:noWrap/>
                  <w:vAlign w:val="center"/>
                </w:tcPr>
                <w:p>
                  <w:pPr>
                    <w:widowControl/>
                    <w:jc w:val="center"/>
                    <w:rPr>
                      <w:rFonts w:ascii="Times New Roman" w:hAnsi="Times New Roman"/>
                      <w:b/>
                      <w:bCs/>
                      <w:kern w:val="0"/>
                      <w:szCs w:val="21"/>
                    </w:rPr>
                  </w:pPr>
                  <w:r>
                    <w:rPr>
                      <w:rFonts w:ascii="Times New Roman" w:hAnsi="Times New Roman"/>
                      <w:b/>
                      <w:bCs/>
                      <w:kern w:val="0"/>
                      <w:szCs w:val="21"/>
                    </w:rPr>
                    <w:t>CO</w:t>
                  </w:r>
                </w:p>
              </w:tc>
              <w:tc>
                <w:tcPr>
                  <w:tcW w:w="1619" w:type="dxa"/>
                  <w:shd w:val="clear" w:color="auto" w:fill="auto"/>
                  <w:noWrap/>
                  <w:vAlign w:val="center"/>
                </w:tcPr>
                <w:p>
                  <w:pPr>
                    <w:widowControl/>
                    <w:jc w:val="center"/>
                    <w:rPr>
                      <w:rFonts w:ascii="Times New Roman" w:hAnsi="Times New Roman"/>
                      <w:b/>
                      <w:bCs/>
                      <w:kern w:val="0"/>
                      <w:szCs w:val="21"/>
                    </w:rPr>
                  </w:pPr>
                  <w:r>
                    <w:rPr>
                      <w:rFonts w:ascii="Times New Roman" w:hAnsi="Times New Roman"/>
                      <w:b/>
                      <w:bCs/>
                      <w:kern w:val="0"/>
                      <w:szCs w:val="21"/>
                    </w:rPr>
                    <w:t>THC</w:t>
                  </w:r>
                </w:p>
              </w:tc>
              <w:tc>
                <w:tcPr>
                  <w:tcW w:w="1619" w:type="dxa"/>
                  <w:shd w:val="clear" w:color="auto" w:fill="auto"/>
                  <w:noWrap/>
                  <w:vAlign w:val="center"/>
                </w:tcPr>
                <w:p>
                  <w:pPr>
                    <w:widowControl/>
                    <w:jc w:val="center"/>
                    <w:rPr>
                      <w:rFonts w:ascii="Times New Roman" w:hAnsi="Times New Roman"/>
                      <w:b/>
                      <w:bCs/>
                      <w:kern w:val="0"/>
                      <w:szCs w:val="21"/>
                    </w:rPr>
                  </w:pPr>
                  <w:r>
                    <w:rPr>
                      <w:rFonts w:ascii="Times New Roman" w:hAnsi="Times New Roman"/>
                      <w:b/>
                      <w:bCs/>
                      <w:kern w:val="0"/>
                      <w:szCs w:val="21"/>
                    </w:rPr>
                    <w:t>NO</w:t>
                  </w:r>
                  <w:r>
                    <w:rPr>
                      <w:rFonts w:ascii="Times New Roman" w:hAnsi="Times New Roman"/>
                      <w:b/>
                      <w:bCs/>
                      <w:kern w:val="0"/>
                      <w:szCs w:val="21"/>
                      <w:vertAlign w:val="sub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560" w:type="dxa"/>
                  <w:vMerge w:val="restart"/>
                  <w:shd w:val="clear" w:color="auto" w:fill="auto"/>
                  <w:noWrap/>
                  <w:vAlign w:val="center"/>
                </w:tcPr>
                <w:p>
                  <w:pPr>
                    <w:widowControl/>
                    <w:jc w:val="center"/>
                    <w:rPr>
                      <w:rFonts w:ascii="Times New Roman" w:hAnsi="Times New Roman"/>
                      <w:b/>
                      <w:bCs/>
                      <w:kern w:val="0"/>
                      <w:szCs w:val="21"/>
                    </w:rPr>
                  </w:pPr>
                  <w:r>
                    <w:rPr>
                      <w:rFonts w:ascii="Times New Roman" w:hAnsi="Times New Roman"/>
                      <w:b/>
                      <w:bCs/>
                      <w:kern w:val="0"/>
                      <w:szCs w:val="21"/>
                    </w:rPr>
                    <w:t>预测年</w:t>
                  </w:r>
                </w:p>
              </w:tc>
              <w:tc>
                <w:tcPr>
                  <w:tcW w:w="1680"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2024年</w:t>
                  </w:r>
                </w:p>
              </w:tc>
              <w:tc>
                <w:tcPr>
                  <w:tcW w:w="1619"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1.643</w:t>
                  </w:r>
                </w:p>
              </w:tc>
              <w:tc>
                <w:tcPr>
                  <w:tcW w:w="1619"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0.612</w:t>
                  </w:r>
                </w:p>
              </w:tc>
              <w:tc>
                <w:tcPr>
                  <w:tcW w:w="1619"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0.084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560" w:type="dxa"/>
                  <w:vMerge w:val="continue"/>
                  <w:vAlign w:val="center"/>
                </w:tcPr>
                <w:p>
                  <w:pPr>
                    <w:widowControl/>
                    <w:jc w:val="left"/>
                    <w:rPr>
                      <w:rFonts w:ascii="Times New Roman" w:hAnsi="Times New Roman"/>
                      <w:b/>
                      <w:bCs/>
                      <w:kern w:val="0"/>
                      <w:szCs w:val="21"/>
                    </w:rPr>
                  </w:pPr>
                </w:p>
              </w:tc>
              <w:tc>
                <w:tcPr>
                  <w:tcW w:w="1680"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2030年</w:t>
                  </w:r>
                </w:p>
              </w:tc>
              <w:tc>
                <w:tcPr>
                  <w:tcW w:w="1619"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3.240</w:t>
                  </w:r>
                </w:p>
              </w:tc>
              <w:tc>
                <w:tcPr>
                  <w:tcW w:w="1619"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1.020</w:t>
                  </w:r>
                </w:p>
              </w:tc>
              <w:tc>
                <w:tcPr>
                  <w:tcW w:w="1619"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0.116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560" w:type="dxa"/>
                  <w:vMerge w:val="continue"/>
                  <w:vAlign w:val="center"/>
                </w:tcPr>
                <w:p>
                  <w:pPr>
                    <w:widowControl/>
                    <w:jc w:val="left"/>
                    <w:rPr>
                      <w:rFonts w:ascii="Times New Roman" w:hAnsi="Times New Roman"/>
                      <w:b/>
                      <w:bCs/>
                      <w:kern w:val="0"/>
                      <w:szCs w:val="21"/>
                    </w:rPr>
                  </w:pPr>
                </w:p>
              </w:tc>
              <w:tc>
                <w:tcPr>
                  <w:tcW w:w="1680"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2038年</w:t>
                  </w:r>
                </w:p>
              </w:tc>
              <w:tc>
                <w:tcPr>
                  <w:tcW w:w="1619"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6.782</w:t>
                  </w:r>
                </w:p>
              </w:tc>
              <w:tc>
                <w:tcPr>
                  <w:tcW w:w="1619"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1.354</w:t>
                  </w:r>
                </w:p>
              </w:tc>
              <w:tc>
                <w:tcPr>
                  <w:tcW w:w="1619" w:type="dxa"/>
                  <w:shd w:val="clear" w:color="auto" w:fill="auto"/>
                  <w:noWrap/>
                  <w:vAlign w:val="center"/>
                </w:tcPr>
                <w:p>
                  <w:pPr>
                    <w:widowControl/>
                    <w:jc w:val="center"/>
                    <w:rPr>
                      <w:rFonts w:ascii="Times New Roman" w:hAnsi="Times New Roman"/>
                      <w:kern w:val="0"/>
                      <w:szCs w:val="21"/>
                    </w:rPr>
                  </w:pPr>
                  <w:r>
                    <w:rPr>
                      <w:rFonts w:ascii="Times New Roman" w:hAnsi="Times New Roman"/>
                      <w:kern w:val="0"/>
                      <w:szCs w:val="21"/>
                    </w:rPr>
                    <w:t>0.209</w:t>
                  </w:r>
                </w:p>
              </w:tc>
            </w:tr>
          </w:tbl>
          <w:p>
            <w:pPr>
              <w:spacing w:line="360" w:lineRule="auto"/>
              <w:ind w:firstLine="480" w:firstLineChars="200"/>
              <w:rPr>
                <w:rFonts w:ascii="Times New Roman" w:hAnsi="Times New Roman"/>
                <w:kern w:val="0"/>
                <w:sz w:val="24"/>
              </w:rPr>
            </w:pPr>
            <w:r>
              <w:rPr>
                <w:rFonts w:ascii="Times New Roman" w:hAnsi="Times New Roman"/>
                <w:kern w:val="0"/>
                <w:sz w:val="24"/>
              </w:rPr>
              <w:t>机动车尾气由三部分组成，一是汽车排气管排出的含有CO、HC、NOX等污染物的内燃机燃烧废气，约占总排放量的60％；二是曲轴箱排出的含CO、CO2气体，约占20％；三是从油箱、汽化器燃烧系统蒸发出来的HC等气体约占20％。机动车尾气所含成分比较复杂，但排放的主要污染为CO、HC、NOX等。</w:t>
            </w:r>
          </w:p>
          <w:p>
            <w:pPr>
              <w:spacing w:line="360" w:lineRule="auto"/>
              <w:ind w:firstLine="480" w:firstLineChars="200"/>
              <w:rPr>
                <w:rFonts w:ascii="Times New Roman" w:hAnsi="Times New Roman"/>
                <w:kern w:val="0"/>
                <w:sz w:val="24"/>
              </w:rPr>
            </w:pPr>
            <w:r>
              <w:rPr>
                <w:rFonts w:ascii="Times New Roman" w:hAnsi="Times New Roman"/>
                <w:kern w:val="0"/>
                <w:sz w:val="24"/>
              </w:rPr>
              <w:t>公路改造完成后，汽车尾气是环境空气污染的主要来源，污染物排放量的大小与交通量成比例增加，与车辆的类型以及汽车运行的工况有关。随着交通量的增长，汽车尾气排放的污染物NOx的影响也增长。但随着我国执行单车排放标准的不断提高，单车尾气排放量将会不断降低，公路对沿线空气状况带来的影响会逐渐减轻。</w:t>
            </w:r>
          </w:p>
          <w:p>
            <w:pPr>
              <w:spacing w:line="360" w:lineRule="auto"/>
              <w:ind w:firstLine="480" w:firstLineChars="200"/>
              <w:rPr>
                <w:rFonts w:ascii="Times New Roman" w:hAnsi="Times New Roman"/>
                <w:b/>
                <w:bCs/>
                <w:kern w:val="0"/>
                <w:sz w:val="24"/>
              </w:rPr>
            </w:pPr>
            <w:r>
              <w:rPr>
                <w:rFonts w:hint="eastAsia" w:ascii="Times New Roman" w:hAnsi="Times New Roman"/>
                <w:b/>
                <w:bCs/>
                <w:kern w:val="0"/>
                <w:sz w:val="24"/>
              </w:rPr>
              <w:t>3</w:t>
            </w:r>
            <w:r>
              <w:rPr>
                <w:rFonts w:ascii="Times New Roman" w:hAnsi="Times New Roman"/>
                <w:b/>
                <w:bCs/>
                <w:kern w:val="0"/>
                <w:sz w:val="24"/>
              </w:rPr>
              <w:t>.3噪声</w:t>
            </w:r>
          </w:p>
          <w:p>
            <w:pPr>
              <w:spacing w:line="360" w:lineRule="auto"/>
              <w:ind w:firstLine="480" w:firstLineChars="200"/>
              <w:rPr>
                <w:rFonts w:ascii="Times New Roman" w:hAnsi="Times New Roman"/>
                <w:kern w:val="0"/>
                <w:sz w:val="24"/>
              </w:rPr>
            </w:pPr>
            <w:r>
              <w:rPr>
                <w:rFonts w:ascii="Times New Roman" w:hAnsi="Times New Roman"/>
                <w:kern w:val="0"/>
                <w:sz w:val="24"/>
              </w:rPr>
              <w:t>噪声影响分析详见专项评价。</w:t>
            </w:r>
          </w:p>
          <w:p>
            <w:pPr>
              <w:spacing w:line="360" w:lineRule="auto"/>
              <w:ind w:firstLine="480" w:firstLineChars="200"/>
              <w:rPr>
                <w:rFonts w:ascii="Times New Roman" w:hAnsi="Times New Roman"/>
                <w:b/>
                <w:bCs/>
                <w:kern w:val="0"/>
                <w:sz w:val="24"/>
              </w:rPr>
            </w:pPr>
            <w:r>
              <w:rPr>
                <w:rFonts w:hint="eastAsia" w:ascii="Times New Roman" w:hAnsi="Times New Roman"/>
                <w:b/>
                <w:bCs/>
                <w:kern w:val="0"/>
                <w:sz w:val="24"/>
              </w:rPr>
              <w:t>3</w:t>
            </w:r>
            <w:r>
              <w:rPr>
                <w:rFonts w:ascii="Times New Roman" w:hAnsi="Times New Roman"/>
                <w:b/>
                <w:bCs/>
                <w:kern w:val="0"/>
                <w:sz w:val="24"/>
              </w:rPr>
              <w:t>.4固体废物</w:t>
            </w:r>
          </w:p>
          <w:p>
            <w:pPr>
              <w:spacing w:line="360" w:lineRule="auto"/>
              <w:ind w:firstLine="480" w:firstLineChars="200"/>
              <w:rPr>
                <w:rFonts w:ascii="Times New Roman" w:hAnsi="Times New Roman"/>
                <w:b/>
                <w:bCs/>
                <w:sz w:val="24"/>
              </w:rPr>
            </w:pPr>
            <w:r>
              <w:rPr>
                <w:rFonts w:hint="eastAsia" w:ascii="Times New Roman" w:hAnsi="Times New Roman"/>
                <w:b/>
                <w:bCs/>
                <w:sz w:val="24"/>
              </w:rPr>
              <w:t>1）旅游产业道路</w:t>
            </w:r>
          </w:p>
          <w:p>
            <w:pPr>
              <w:spacing w:line="360" w:lineRule="auto"/>
              <w:ind w:firstLine="480" w:firstLineChars="200"/>
              <w:rPr>
                <w:rFonts w:ascii="Times New Roman" w:hAnsi="Times New Roman"/>
                <w:sz w:val="24"/>
              </w:rPr>
            </w:pPr>
            <w:r>
              <w:rPr>
                <w:rFonts w:ascii="Times New Roman" w:hAnsi="Times New Roman"/>
                <w:sz w:val="24"/>
              </w:rPr>
              <w:t>运营期项目本身不产生固体废物。项目产生的垃圾主要是车辆行驶及行人产生的垃圾，本项目行驶车流量较小，人员主要是乘车经过，徒步人员较少，所以本项目运营期产生固废较少，对周边环境影响较小。</w:t>
            </w:r>
          </w:p>
          <w:p>
            <w:pPr>
              <w:spacing w:line="360" w:lineRule="auto"/>
              <w:ind w:firstLine="480" w:firstLineChars="200"/>
              <w:rPr>
                <w:rFonts w:ascii="Times New Roman" w:hAnsi="Times New Roman"/>
                <w:b/>
                <w:bCs/>
                <w:sz w:val="24"/>
              </w:rPr>
            </w:pPr>
            <w:r>
              <w:rPr>
                <w:rFonts w:ascii="Times New Roman" w:hAnsi="Times New Roman"/>
                <w:b/>
                <w:bCs/>
                <w:sz w:val="24"/>
              </w:rPr>
              <w:t>2）游客中心</w:t>
            </w:r>
          </w:p>
          <w:p>
            <w:pPr>
              <w:spacing w:line="360" w:lineRule="auto"/>
              <w:ind w:firstLine="480" w:firstLineChars="200"/>
              <w:rPr>
                <w:rFonts w:ascii="Times New Roman" w:hAnsi="Times New Roman"/>
                <w:sz w:val="24"/>
              </w:rPr>
            </w:pPr>
            <w:r>
              <w:rPr>
                <w:rFonts w:ascii="Times New Roman" w:hAnsi="Times New Roman"/>
                <w:sz w:val="24"/>
              </w:rPr>
              <w:t>游客中心营运期固废为生活垃圾。</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最大接待游客人数约为2000人，</w:t>
            </w:r>
            <w:r>
              <w:rPr>
                <w:rFonts w:ascii="Times New Roman" w:hAnsi="Times New Roman"/>
                <w:kern w:val="0"/>
                <w:sz w:val="24"/>
              </w:rPr>
              <w:t>生活垃圾按0.2kg/（人·d）计，则产生量为84.0t/a（0.4t/d）</w:t>
            </w:r>
            <w:r>
              <w:rPr>
                <w:rFonts w:ascii="Times New Roman" w:hAnsi="Times New Roman"/>
                <w:sz w:val="24"/>
              </w:rPr>
              <w:t>。</w:t>
            </w:r>
          </w:p>
          <w:p>
            <w:pPr>
              <w:adjustRightInd w:val="0"/>
              <w:snapToGrid w:val="0"/>
              <w:spacing w:line="360" w:lineRule="auto"/>
              <w:ind w:firstLine="480" w:firstLineChars="200"/>
              <w:rPr>
                <w:kern w:val="0"/>
                <w:sz w:val="24"/>
              </w:rPr>
            </w:pPr>
            <w:r>
              <w:rPr>
                <w:kern w:val="0"/>
                <w:sz w:val="24"/>
              </w:rPr>
              <w:t>垃圾主要成分为食物垃圾（水果核、水果壳皮、餐余品）、食品袋、纸屑等，如果不能得到及时收集清理、清运、处理或处置，将对生态、景观、环境质量产生大面积的污染或破坏影响。生活垃圾采用分散收集方式，景区内设置分类垃圾箱，由工作人员用手推车将卫生箱垃圾送至垃圾收集点，最后集中</w:t>
            </w:r>
            <w:r>
              <w:rPr>
                <w:rFonts w:hint="eastAsia"/>
                <w:kern w:val="0"/>
                <w:sz w:val="24"/>
              </w:rPr>
              <w:t>收集后</w:t>
            </w:r>
            <w:r>
              <w:rPr>
                <w:kern w:val="0"/>
                <w:sz w:val="24"/>
              </w:rPr>
              <w:t>由垃圾运输车将垃圾</w:t>
            </w:r>
            <w:r>
              <w:rPr>
                <w:rFonts w:hint="eastAsia"/>
                <w:sz w:val="24"/>
              </w:rPr>
              <w:t>运往附近垃圾集中点处置</w:t>
            </w:r>
            <w:r>
              <w:rPr>
                <w:kern w:val="0"/>
                <w:sz w:val="24"/>
              </w:rPr>
              <w:t>。垃圾清运时要求避开旅游人群高峰期。</w:t>
            </w:r>
          </w:p>
          <w:p>
            <w:pPr>
              <w:spacing w:line="360" w:lineRule="auto"/>
              <w:ind w:firstLine="480" w:firstLineChars="200"/>
              <w:rPr>
                <w:rFonts w:ascii="Times New Roman" w:hAnsi="Times New Roman"/>
                <w:b/>
                <w:bCs/>
                <w:sz w:val="24"/>
              </w:rPr>
            </w:pPr>
            <w:r>
              <w:rPr>
                <w:rFonts w:ascii="Times New Roman" w:hAnsi="Times New Roman"/>
                <w:b/>
                <w:bCs/>
                <w:sz w:val="24"/>
              </w:rPr>
              <w:t>4、生态环境影响分析</w:t>
            </w:r>
          </w:p>
          <w:p>
            <w:pPr>
              <w:pStyle w:val="2"/>
              <w:spacing w:line="360" w:lineRule="auto"/>
              <w:ind w:firstLine="480" w:firstLineChars="200"/>
              <w:rPr>
                <w:rFonts w:ascii="Times New Roman" w:hAnsi="Times New Roman"/>
              </w:rPr>
            </w:pPr>
            <w:r>
              <w:rPr>
                <w:rFonts w:hint="eastAsia" w:ascii="Times New Roman" w:hAnsi="Times New Roman"/>
              </w:rPr>
              <w:t>具体见生态专项评价</w:t>
            </w:r>
          </w:p>
          <w:p>
            <w:pPr>
              <w:spacing w:line="360" w:lineRule="auto"/>
              <w:ind w:firstLine="480" w:firstLineChars="200"/>
              <w:rPr>
                <w:rFonts w:ascii="Times New Roman" w:hAnsi="Times New Roman"/>
                <w:b/>
                <w:bCs/>
                <w:sz w:val="24"/>
              </w:rPr>
            </w:pPr>
            <w:r>
              <w:rPr>
                <w:rFonts w:hint="eastAsia" w:ascii="Times New Roman" w:hAnsi="Times New Roman"/>
                <w:b/>
                <w:bCs/>
                <w:sz w:val="24"/>
              </w:rPr>
              <w:t>5、环境风险分析</w:t>
            </w:r>
          </w:p>
          <w:p>
            <w:pPr>
              <w:spacing w:line="360" w:lineRule="auto"/>
              <w:ind w:firstLine="480" w:firstLineChars="200"/>
              <w:rPr>
                <w:rFonts w:ascii="Times New Roman" w:hAnsi="Times New Roman"/>
                <w:sz w:val="24"/>
              </w:rPr>
            </w:pPr>
            <w:r>
              <w:rPr>
                <w:rFonts w:hint="eastAsia" w:ascii="Times New Roman" w:hAnsi="Times New Roman"/>
                <w:sz w:val="24"/>
              </w:rPr>
              <w:t>本项目属于道路建设项目，道路本身不涉及风险物质，项目运营期没有养护工区，不涉及任何贮运的环境风险物质，项目道路禁止运输危险化学品的车辆驶入，该道路不存在危险品运输情况，无发生风险事故的危险。</w:t>
            </w:r>
          </w:p>
          <w:p>
            <w:pPr>
              <w:pStyle w:val="2"/>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1" w:hRule="atLeast"/>
          <w:jc w:val="center"/>
        </w:trPr>
        <w:tc>
          <w:tcPr>
            <w:tcW w:w="873" w:type="dxa"/>
            <w:vAlign w:val="center"/>
          </w:tcPr>
          <w:p>
            <w:pPr>
              <w:adjustRightInd w:val="0"/>
              <w:snapToGrid w:val="0"/>
              <w:spacing w:line="360" w:lineRule="auto"/>
              <w:jc w:val="center"/>
              <w:rPr>
                <w:rFonts w:ascii="Times New Roman" w:hAnsi="Times New Roman"/>
                <w:b/>
                <w:bCs/>
                <w:color w:val="FF0000"/>
                <w:sz w:val="24"/>
              </w:rPr>
            </w:pPr>
            <w:r>
              <w:rPr>
                <w:rFonts w:ascii="Times New Roman" w:hAnsi="Times New Roman"/>
                <w:b/>
                <w:bCs/>
                <w:color w:val="000000" w:themeColor="text1"/>
                <w:sz w:val="24"/>
                <w14:textFill>
                  <w14:solidFill>
                    <w14:schemeClr w14:val="tx1"/>
                  </w14:solidFill>
                </w14:textFill>
              </w:rPr>
              <w:t>选址选线环境合理性分析</w:t>
            </w:r>
          </w:p>
        </w:tc>
        <w:tc>
          <w:tcPr>
            <w:tcW w:w="8315" w:type="dxa"/>
            <w:vAlign w:val="center"/>
          </w:tcPr>
          <w:p>
            <w:pPr>
              <w:spacing w:line="360" w:lineRule="auto"/>
              <w:ind w:firstLine="480"/>
              <w:rPr>
                <w:rFonts w:ascii="Times New Roman" w:hAnsi="Times New Roman"/>
                <w:color w:val="000000" w:themeColor="text1"/>
                <w:kern w:val="21"/>
                <w:sz w:val="24"/>
                <w14:textFill>
                  <w14:solidFill>
                    <w14:schemeClr w14:val="tx1"/>
                  </w14:solidFill>
                </w14:textFill>
              </w:rPr>
            </w:pPr>
          </w:p>
          <w:p>
            <w:pPr>
              <w:spacing w:line="360" w:lineRule="auto"/>
              <w:ind w:firstLine="480"/>
              <w:rPr>
                <w:rFonts w:ascii="Times New Roman" w:hAnsi="Times New Roman"/>
                <w:color w:val="000000" w:themeColor="text1"/>
                <w:kern w:val="21"/>
                <w:sz w:val="24"/>
                <w14:textFill>
                  <w14:solidFill>
                    <w14:schemeClr w14:val="tx1"/>
                  </w14:solidFill>
                </w14:textFill>
              </w:rPr>
            </w:pPr>
          </w:p>
          <w:p>
            <w:pPr>
              <w:spacing w:line="360" w:lineRule="auto"/>
              <w:ind w:firstLine="480"/>
              <w:rPr>
                <w:rFonts w:ascii="Times New Roman" w:hAnsi="Times New Roman"/>
                <w:color w:val="000000" w:themeColor="text1"/>
                <w:kern w:val="21"/>
                <w:sz w:val="24"/>
                <w14:textFill>
                  <w14:solidFill>
                    <w14:schemeClr w14:val="tx1"/>
                  </w14:solidFill>
                </w14:textFill>
              </w:rPr>
            </w:pPr>
          </w:p>
          <w:p>
            <w:pPr>
              <w:spacing w:line="360" w:lineRule="auto"/>
              <w:ind w:firstLine="480"/>
              <w:rPr>
                <w:rFonts w:ascii="Times New Roman" w:hAnsi="Times New Roman"/>
                <w:color w:val="000000" w:themeColor="text1"/>
                <w:kern w:val="21"/>
                <w:sz w:val="24"/>
                <w14:textFill>
                  <w14:solidFill>
                    <w14:schemeClr w14:val="tx1"/>
                  </w14:solidFill>
                </w14:textFill>
              </w:rPr>
            </w:pPr>
          </w:p>
          <w:p>
            <w:pPr>
              <w:pStyle w:val="2"/>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rPr>
                <w:rFonts w:hint="eastAsia"/>
              </w:rPr>
            </w:pPr>
          </w:p>
          <w:p>
            <w:pPr>
              <w:spacing w:line="360" w:lineRule="auto"/>
              <w:ind w:firstLine="480"/>
              <w:rPr>
                <w:rFonts w:ascii="Times New Roman" w:hAnsi="Times New Roman"/>
                <w:color w:val="000000" w:themeColor="text1"/>
                <w:kern w:val="21"/>
                <w:sz w:val="24"/>
                <w14:textFill>
                  <w14:solidFill>
                    <w14:schemeClr w14:val="tx1"/>
                  </w14:solidFill>
                </w14:textFill>
              </w:rPr>
            </w:pPr>
            <w:r>
              <w:rPr>
                <w:rFonts w:hint="eastAsia" w:ascii="Times New Roman" w:hAnsi="Times New Roman"/>
                <w:color w:val="000000" w:themeColor="text1"/>
                <w:kern w:val="21"/>
                <w:sz w:val="24"/>
                <w14:textFill>
                  <w14:solidFill>
                    <w14:schemeClr w14:val="tx1"/>
                  </w14:solidFill>
                </w14:textFill>
              </w:rPr>
              <w:t>根据核查，项目建设距离太子山保护区最近的位置位于旅游木栈道南侧末端位置，距离为0</w:t>
            </w:r>
            <w:r>
              <w:rPr>
                <w:rFonts w:ascii="Times New Roman" w:hAnsi="Times New Roman"/>
                <w:color w:val="000000" w:themeColor="text1"/>
                <w:kern w:val="21"/>
                <w:sz w:val="24"/>
                <w14:textFill>
                  <w14:solidFill>
                    <w14:schemeClr w14:val="tx1"/>
                  </w14:solidFill>
                </w14:textFill>
              </w:rPr>
              <w:t>.33</w:t>
            </w:r>
            <w:r>
              <w:rPr>
                <w:rFonts w:hint="eastAsia" w:ascii="Times New Roman" w:hAnsi="Times New Roman"/>
                <w:color w:val="000000" w:themeColor="text1"/>
                <w:kern w:val="21"/>
                <w:sz w:val="24"/>
                <w14:textFill>
                  <w14:solidFill>
                    <w14:schemeClr w14:val="tx1"/>
                  </w14:solidFill>
                </w14:textFill>
              </w:rPr>
              <w:t>千米。</w:t>
            </w:r>
          </w:p>
          <w:p>
            <w:pPr>
              <w:spacing w:line="360" w:lineRule="auto"/>
              <w:ind w:firstLine="480"/>
              <w:rPr>
                <w:rFonts w:ascii="Times New Roman" w:hAnsi="Times New Roman"/>
                <w:color w:val="000000" w:themeColor="text1"/>
                <w:kern w:val="21"/>
                <w:sz w:val="24"/>
                <w14:textFill>
                  <w14:solidFill>
                    <w14:schemeClr w14:val="tx1"/>
                  </w14:solidFill>
                </w14:textFill>
              </w:rPr>
            </w:pPr>
            <w:r>
              <w:rPr>
                <w:rFonts w:hint="eastAsia" w:ascii="Times New Roman" w:hAnsi="Times New Roman"/>
                <w:color w:val="000000" w:themeColor="text1"/>
                <w:kern w:val="21"/>
                <w:sz w:val="24"/>
                <w14:textFill>
                  <w14:solidFill>
                    <w14:schemeClr w14:val="tx1"/>
                  </w14:solidFill>
                </w14:textFill>
              </w:rPr>
              <w:t>本项目不涉及</w:t>
            </w:r>
            <w:r>
              <w:rPr>
                <w:rFonts w:ascii="Times New Roman" w:hAnsi="Times New Roman"/>
                <w:color w:val="000000" w:themeColor="text1"/>
                <w:kern w:val="21"/>
                <w:sz w:val="24"/>
                <w14:textFill>
                  <w14:solidFill>
                    <w14:schemeClr w14:val="tx1"/>
                  </w14:solidFill>
                </w14:textFill>
              </w:rPr>
              <w:t>自然保护区、风景名胜区、世界文化和自然遗产、饮用水水源保护区；无文物保护单位，无具有特殊历史、文化、科学、民族意义的保护地等环境敏感区，调查未见珍稀、濒危野生动物和保护物种。</w:t>
            </w:r>
          </w:p>
          <w:p>
            <w:pPr>
              <w:spacing w:line="360" w:lineRule="auto"/>
              <w:ind w:firstLine="480"/>
              <w:rPr>
                <w:rFonts w:ascii="Times New Roman" w:hAnsi="Times New Roman"/>
                <w:color w:val="000000" w:themeColor="text1"/>
                <w:kern w:val="21"/>
                <w:sz w:val="24"/>
                <w14:textFill>
                  <w14:solidFill>
                    <w14:schemeClr w14:val="tx1"/>
                  </w14:solidFill>
                </w14:textFill>
              </w:rPr>
            </w:pPr>
            <w:r>
              <w:rPr>
                <w:rFonts w:hint="eastAsia" w:ascii="Times New Roman" w:hAnsi="Times New Roman"/>
                <w:color w:val="000000" w:themeColor="text1"/>
                <w:kern w:val="21"/>
                <w:sz w:val="24"/>
                <w14:textFill>
                  <w14:solidFill>
                    <w14:schemeClr w14:val="tx1"/>
                  </w14:solidFill>
                </w14:textFill>
              </w:rPr>
              <w:t>项目选址合理。</w:t>
            </w:r>
          </w:p>
          <w:p>
            <w:pPr>
              <w:pStyle w:val="2"/>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rPr>
                <w:rFonts w:hint="eastAsia"/>
              </w:rPr>
            </w:pPr>
          </w:p>
          <w:p>
            <w:pPr>
              <w:pStyle w:val="3"/>
              <w:numPr>
                <w:ilvl w:val="0"/>
                <w:numId w:val="0"/>
              </w:numPr>
              <w:ind w:left="2040" w:hanging="360"/>
            </w:pPr>
          </w:p>
          <w:p>
            <w:pPr>
              <w:pStyle w:val="3"/>
              <w:numPr>
                <w:ilvl w:val="0"/>
                <w:numId w:val="0"/>
              </w:numPr>
              <w:ind w:left="2040" w:hanging="360"/>
            </w:pPr>
          </w:p>
          <w:p>
            <w:pPr>
              <w:pStyle w:val="3"/>
              <w:numPr>
                <w:ilvl w:val="0"/>
                <w:numId w:val="0"/>
              </w:numPr>
              <w:ind w:left="2040" w:hanging="360"/>
            </w:pPr>
          </w:p>
          <w:p>
            <w:pPr>
              <w:pStyle w:val="3"/>
              <w:numPr>
                <w:ilvl w:val="0"/>
                <w:numId w:val="0"/>
              </w:numPr>
              <w:rPr>
                <w:rFonts w:hint="eastAsia"/>
              </w:rPr>
            </w:pPr>
          </w:p>
        </w:tc>
      </w:tr>
    </w:tbl>
    <w:p>
      <w:pPr>
        <w:rPr>
          <w:rFonts w:ascii="Times New Roman" w:hAnsi="Times New Roman"/>
          <w:snapToGrid w:val="0"/>
          <w:color w:val="FF0000"/>
          <w:sz w:val="36"/>
          <w:szCs w:val="36"/>
          <w:lang w:bidi="ar"/>
        </w:rPr>
        <w:sectPr>
          <w:pgSz w:w="11906" w:h="16838"/>
          <w:pgMar w:top="1418" w:right="1418" w:bottom="1418" w:left="1588" w:header="851" w:footer="992" w:gutter="0"/>
          <w:cols w:space="720" w:num="1"/>
          <w:docGrid w:type="linesAndChars" w:linePitch="312" w:charSpace="0"/>
        </w:sectPr>
      </w:pPr>
    </w:p>
    <w:p>
      <w:pPr>
        <w:pStyle w:val="41"/>
        <w:spacing w:before="0" w:beforeAutospacing="0" w:after="0" w:afterAutospacing="0" w:line="240" w:lineRule="atLeast"/>
        <w:jc w:val="center"/>
        <w:outlineLvl w:val="0"/>
        <w:rPr>
          <w:rFonts w:hint="default" w:ascii="Times New Roman" w:hAnsi="Times New Roman"/>
          <w:b/>
          <w:bCs/>
          <w:sz w:val="30"/>
          <w:szCs w:val="30"/>
        </w:rPr>
      </w:pPr>
      <w:r>
        <w:rPr>
          <w:rFonts w:hint="default" w:ascii="Times New Roman" w:hAnsi="Times New Roman"/>
          <w:b/>
          <w:bCs/>
          <w:snapToGrid w:val="0"/>
          <w:sz w:val="30"/>
          <w:szCs w:val="30"/>
        </w:rPr>
        <w:t>五、主要生态环境保护措施</w:t>
      </w:r>
    </w:p>
    <w:tbl>
      <w:tblPr>
        <w:tblStyle w:val="47"/>
        <w:tblW w:w="9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tcMar>
              <w:left w:w="28" w:type="dxa"/>
              <w:right w:w="28" w:type="dxa"/>
            </w:tcMar>
            <w:vAlign w:val="center"/>
          </w:tcPr>
          <w:p>
            <w:pPr>
              <w:adjustRightInd w:val="0"/>
              <w:snapToGrid w:val="0"/>
              <w:jc w:val="center"/>
              <w:rPr>
                <w:rFonts w:ascii="Times New Roman" w:hAnsi="Times New Roman"/>
                <w:b/>
                <w:color w:val="FF0000"/>
                <w:szCs w:val="21"/>
              </w:rPr>
            </w:pPr>
            <w:r>
              <w:rPr>
                <w:rFonts w:ascii="Times New Roman" w:hAnsi="Times New Roman"/>
                <w:b/>
                <w:spacing w:val="10"/>
                <w:sz w:val="24"/>
                <w:lang w:bidi="ar"/>
              </w:rPr>
              <w:t>施工期生态环境保护措施</w:t>
            </w:r>
          </w:p>
        </w:tc>
        <w:tc>
          <w:tcPr>
            <w:tcW w:w="8462" w:type="dxa"/>
          </w:tcPr>
          <w:p>
            <w:pPr>
              <w:adjustRightInd w:val="0"/>
              <w:snapToGrid w:val="0"/>
              <w:spacing w:line="360" w:lineRule="auto"/>
              <w:ind w:firstLine="520" w:firstLineChars="200"/>
              <w:rPr>
                <w:rFonts w:ascii="Times New Roman" w:hAnsi="Times New Roman"/>
                <w:b/>
                <w:color w:val="000000" w:themeColor="text1"/>
                <w:spacing w:val="10"/>
                <w:sz w:val="24"/>
                <w14:textFill>
                  <w14:solidFill>
                    <w14:schemeClr w14:val="tx1"/>
                  </w14:solidFill>
                </w14:textFill>
              </w:rPr>
            </w:pPr>
            <w:r>
              <w:rPr>
                <w:rFonts w:ascii="Times New Roman" w:hAnsi="Times New Roman"/>
                <w:b/>
                <w:color w:val="000000" w:themeColor="text1"/>
                <w:spacing w:val="10"/>
                <w:sz w:val="24"/>
                <w14:textFill>
                  <w14:solidFill>
                    <w14:schemeClr w14:val="tx1"/>
                  </w14:solidFill>
                </w14:textFill>
              </w:rPr>
              <w:t>1、废气防治措施</w:t>
            </w:r>
          </w:p>
          <w:p>
            <w:pPr>
              <w:adjustRightInd w:val="0"/>
              <w:snapToGrid w:val="0"/>
              <w:spacing w:line="360" w:lineRule="auto"/>
              <w:ind w:firstLine="520" w:firstLineChars="200"/>
              <w:rPr>
                <w:rFonts w:ascii="Times New Roman" w:hAnsi="Times New Roman"/>
                <w:color w:val="000000" w:themeColor="text1"/>
                <w:spacing w:val="10"/>
                <w:sz w:val="24"/>
                <w14:textFill>
                  <w14:solidFill>
                    <w14:schemeClr w14:val="tx1"/>
                  </w14:solidFill>
                </w14:textFill>
              </w:rPr>
            </w:pPr>
            <w:r>
              <w:rPr>
                <w:rFonts w:ascii="Times New Roman" w:hAnsi="Times New Roman"/>
                <w:color w:val="000000" w:themeColor="text1"/>
                <w:spacing w:val="10"/>
                <w:sz w:val="24"/>
                <w14:textFill>
                  <w14:solidFill>
                    <w14:schemeClr w14:val="tx1"/>
                  </w14:solidFill>
                </w14:textFill>
              </w:rPr>
              <w:t>1.1施工扬尘防治措施</w:t>
            </w:r>
          </w:p>
          <w:p>
            <w:pPr>
              <w:adjustRightInd w:val="0"/>
              <w:snapToGrid w:val="0"/>
              <w:spacing w:line="360" w:lineRule="auto"/>
              <w:ind w:firstLine="520" w:firstLineChars="200"/>
              <w:rPr>
                <w:rFonts w:ascii="Times New Roman" w:hAnsi="Times New Roman"/>
                <w:color w:val="000000" w:themeColor="text1"/>
                <w:spacing w:val="10"/>
                <w:sz w:val="24"/>
                <w14:textFill>
                  <w14:solidFill>
                    <w14:schemeClr w14:val="tx1"/>
                  </w14:solidFill>
                </w14:textFill>
              </w:rPr>
            </w:pPr>
            <w:r>
              <w:rPr>
                <w:rFonts w:ascii="Times New Roman" w:hAnsi="Times New Roman"/>
                <w:color w:val="000000" w:themeColor="text1"/>
                <w:spacing w:val="10"/>
                <w:sz w:val="24"/>
                <w14:textFill>
                  <w14:solidFill>
                    <w14:schemeClr w14:val="tx1"/>
                  </w14:solidFill>
                </w14:textFill>
              </w:rPr>
              <w:t>针对大气污染物的来源，本次环评明确要求工程在施工期间，严格落实施工现场围挡、工地物料堆放及土方覆盖、施工场地砂化或硬化、出入工地车辆冲洗、现场湿法作业、渣土运输车辆覆盖密闭6个100%的措施。建设单位要严格按照要求，要求工程施工单位做好扬尘的防治措施，建设单位应要求工程施工单位制定施工期环境管理计划，其中对控制扬尘污染的措施应主要包括：</w:t>
            </w:r>
          </w:p>
          <w:p>
            <w:pPr>
              <w:adjustRightInd w:val="0"/>
              <w:snapToGrid w:val="0"/>
              <w:spacing w:line="360" w:lineRule="auto"/>
              <w:ind w:firstLine="520" w:firstLineChars="200"/>
              <w:rPr>
                <w:rFonts w:ascii="Times New Roman" w:hAnsi="Times New Roman"/>
                <w:color w:val="000000" w:themeColor="text1"/>
                <w:spacing w:val="10"/>
                <w:sz w:val="24"/>
                <w14:textFill>
                  <w14:solidFill>
                    <w14:schemeClr w14:val="tx1"/>
                  </w14:solidFill>
                </w14:textFill>
              </w:rPr>
            </w:pPr>
            <w:r>
              <w:rPr>
                <w:rFonts w:hint="eastAsia" w:ascii="Times New Roman" w:hAnsi="Times New Roman" w:cs="宋体"/>
                <w:color w:val="000000" w:themeColor="text1"/>
                <w:spacing w:val="10"/>
                <w:sz w:val="24"/>
                <w14:textFill>
                  <w14:solidFill>
                    <w14:schemeClr w14:val="tx1"/>
                  </w14:solidFill>
                </w14:textFill>
              </w:rPr>
              <w:t>①</w:t>
            </w:r>
            <w:r>
              <w:rPr>
                <w:rFonts w:ascii="Times New Roman" w:hAnsi="Times New Roman"/>
                <w:color w:val="000000" w:themeColor="text1"/>
                <w:spacing w:val="10"/>
                <w:sz w:val="24"/>
                <w14:textFill>
                  <w14:solidFill>
                    <w14:schemeClr w14:val="tx1"/>
                  </w14:solidFill>
                </w14:textFill>
              </w:rPr>
              <w:t>施工场地洒水抑尘</w:t>
            </w:r>
          </w:p>
          <w:p>
            <w:pPr>
              <w:adjustRightInd w:val="0"/>
              <w:snapToGrid w:val="0"/>
              <w:spacing w:line="360" w:lineRule="auto"/>
              <w:ind w:firstLine="520" w:firstLineChars="200"/>
              <w:rPr>
                <w:rFonts w:ascii="Times New Roman" w:hAnsi="Times New Roman"/>
                <w:color w:val="000000" w:themeColor="text1"/>
                <w:spacing w:val="10"/>
                <w:sz w:val="24"/>
                <w14:textFill>
                  <w14:solidFill>
                    <w14:schemeClr w14:val="tx1"/>
                  </w14:solidFill>
                </w14:textFill>
              </w:rPr>
            </w:pPr>
            <w:r>
              <w:rPr>
                <w:rFonts w:ascii="Times New Roman" w:hAnsi="Times New Roman"/>
                <w:color w:val="000000" w:themeColor="text1"/>
                <w:spacing w:val="10"/>
                <w:sz w:val="24"/>
                <w14:textFill>
                  <w14:solidFill>
                    <w14:schemeClr w14:val="tx1"/>
                  </w14:solidFill>
                </w14:textFill>
              </w:rPr>
              <w:t>扬尘量与粉尘的含水率有关，粉尘含水率越高，扬尘量越小，每天洒水4~5次，可使扬尘量减少70%左右，扬尘造成的TSP污染距离可缩小到20~50m范围，加之本项目沿线分布敏感点较多，且距离项目较近，因此，本次环评要求建设单位在施工区域周围设置围挡，敦促和要求施工单位在工程施工期间应进一步加强洒水抑尘，施工道路沿线设置一辆洒水车，不定期对施工扰动区域进行洒水抑尘，减少工程开挖和施工扰动产生的扬尘，同时结合道路施工沿线土壤湿度，不能洒水形成地表径流，必须采用喷雾洒水方式，避免洒水车洒水造成局部区域形成地表径流，影响周围居民出行。另外在施工车辆运输路线区、项目线路开挖土方及路基边坡两侧填方及开挖边坡区洒水抑尘，在项目线路沿线保持一定的湿度，减少扬尘的产生，项目在施工期保证施工洒水车辆的正常运营，并且洒水措施的落实到位。确保上述区域达到有效降尘的目的。</w:t>
            </w:r>
          </w:p>
          <w:p>
            <w:pPr>
              <w:adjustRightInd w:val="0"/>
              <w:snapToGrid w:val="0"/>
              <w:spacing w:line="360" w:lineRule="auto"/>
              <w:ind w:firstLine="520" w:firstLineChars="200"/>
              <w:rPr>
                <w:rFonts w:ascii="Times New Roman" w:hAnsi="Times New Roman"/>
                <w:color w:val="000000" w:themeColor="text1"/>
                <w:spacing w:val="10"/>
                <w:sz w:val="24"/>
                <w14:textFill>
                  <w14:solidFill>
                    <w14:schemeClr w14:val="tx1"/>
                  </w14:solidFill>
                </w14:textFill>
              </w:rPr>
            </w:pPr>
            <w:r>
              <w:rPr>
                <w:rFonts w:hint="eastAsia" w:ascii="Times New Roman" w:hAnsi="Times New Roman" w:cs="宋体"/>
                <w:color w:val="000000" w:themeColor="text1"/>
                <w:spacing w:val="10"/>
                <w:sz w:val="24"/>
                <w14:textFill>
                  <w14:solidFill>
                    <w14:schemeClr w14:val="tx1"/>
                  </w14:solidFill>
                </w14:textFill>
              </w:rPr>
              <w:t>②</w:t>
            </w:r>
            <w:r>
              <w:rPr>
                <w:rFonts w:ascii="Times New Roman" w:hAnsi="Times New Roman"/>
                <w:color w:val="000000" w:themeColor="text1"/>
                <w:spacing w:val="10"/>
                <w:sz w:val="24"/>
                <w14:textFill>
                  <w14:solidFill>
                    <w14:schemeClr w14:val="tx1"/>
                  </w14:solidFill>
                </w14:textFill>
              </w:rPr>
              <w:t>施工车辆要求</w:t>
            </w:r>
          </w:p>
          <w:p>
            <w:pPr>
              <w:adjustRightInd w:val="0"/>
              <w:snapToGrid w:val="0"/>
              <w:spacing w:line="360" w:lineRule="auto"/>
              <w:ind w:firstLine="520" w:firstLineChars="200"/>
              <w:rPr>
                <w:rFonts w:ascii="Times New Roman" w:hAnsi="Times New Roman"/>
                <w:color w:val="000000" w:themeColor="text1"/>
                <w:spacing w:val="10"/>
                <w:sz w:val="24"/>
                <w14:textFill>
                  <w14:solidFill>
                    <w14:schemeClr w14:val="tx1"/>
                  </w14:solidFill>
                </w14:textFill>
              </w:rPr>
            </w:pPr>
            <w:r>
              <w:rPr>
                <w:rFonts w:ascii="Times New Roman" w:hAnsi="Times New Roman"/>
                <w:color w:val="000000" w:themeColor="text1"/>
                <w:spacing w:val="10"/>
                <w:sz w:val="24"/>
                <w14:textFill>
                  <w14:solidFill>
                    <w14:schemeClr w14:val="tx1"/>
                  </w14:solidFill>
                </w14:textFill>
              </w:rPr>
              <w:t>项目在施工期间，施工车辆严格按照要求运输物料，并且放慢车速，设置限速行驶等车辆警示标示，严禁任意在施工区范围外扰动，严格在限定范围内行驶，同时加强对工程车辆的管理，在施工土石方运输车辆经过沿线村庄路段，必须减速慢行，并且对土石方运输车辆篷布遮盖。施工车辆在现有路基段运输物料按照道路规定的车速行驶，避免车速较大等原因造成物料洒落，同时减少车速较快带起土路面扬尘。施工车辆在进出施工场地进入现有道路运输物料，必须清洗车身及车轮胎，减少扬尘产生。施工车辆运输物料必须按照规定的荷载运输，严禁超载运输造成汽车尾气中污染物量增加，运输物料及土石方过程采取遮盖篷布运输的方式，严禁裸露方式运输土石方及砂石料等。</w:t>
            </w:r>
          </w:p>
          <w:p>
            <w:pPr>
              <w:adjustRightInd w:val="0"/>
              <w:snapToGrid w:val="0"/>
              <w:spacing w:line="360" w:lineRule="auto"/>
              <w:ind w:firstLine="520" w:firstLineChars="200"/>
              <w:rPr>
                <w:rFonts w:ascii="Times New Roman" w:hAnsi="Times New Roman"/>
                <w:color w:val="000000" w:themeColor="text1"/>
                <w:spacing w:val="10"/>
                <w:sz w:val="24"/>
                <w14:textFill>
                  <w14:solidFill>
                    <w14:schemeClr w14:val="tx1"/>
                  </w14:solidFill>
                </w14:textFill>
              </w:rPr>
            </w:pPr>
            <w:r>
              <w:rPr>
                <w:rFonts w:hint="eastAsia" w:ascii="Times New Roman" w:hAnsi="Times New Roman" w:cs="宋体"/>
                <w:color w:val="000000" w:themeColor="text1"/>
                <w:spacing w:val="10"/>
                <w:sz w:val="24"/>
                <w14:textFill>
                  <w14:solidFill>
                    <w14:schemeClr w14:val="tx1"/>
                  </w14:solidFill>
                </w14:textFill>
              </w:rPr>
              <w:t>③</w:t>
            </w:r>
            <w:r>
              <w:rPr>
                <w:rFonts w:ascii="Times New Roman" w:hAnsi="Times New Roman"/>
                <w:color w:val="000000" w:themeColor="text1"/>
                <w:spacing w:val="10"/>
                <w:sz w:val="24"/>
                <w14:textFill>
                  <w14:solidFill>
                    <w14:schemeClr w14:val="tx1"/>
                  </w14:solidFill>
                </w14:textFill>
              </w:rPr>
              <w:t>施工场地要求</w:t>
            </w:r>
          </w:p>
          <w:p>
            <w:pPr>
              <w:adjustRightInd w:val="0"/>
              <w:snapToGrid w:val="0"/>
              <w:spacing w:line="360" w:lineRule="auto"/>
              <w:ind w:firstLine="520" w:firstLineChars="200"/>
              <w:rPr>
                <w:rFonts w:ascii="Times New Roman" w:hAnsi="Times New Roman"/>
                <w:color w:val="000000" w:themeColor="text1"/>
                <w:spacing w:val="10"/>
                <w:sz w:val="24"/>
                <w14:textFill>
                  <w14:solidFill>
                    <w14:schemeClr w14:val="tx1"/>
                  </w14:solidFill>
                </w14:textFill>
              </w:rPr>
            </w:pPr>
            <w:r>
              <w:rPr>
                <w:rFonts w:ascii="Times New Roman" w:hAnsi="Times New Roman"/>
                <w:color w:val="000000" w:themeColor="text1"/>
                <w:spacing w:val="10"/>
                <w:sz w:val="24"/>
                <w14:textFill>
                  <w14:solidFill>
                    <w14:schemeClr w14:val="tx1"/>
                  </w14:solidFill>
                </w14:textFill>
              </w:rPr>
              <w:t>项目在施工期间，尽可能做到半幅封闭施工的方式，对施工线路征地界限外严禁进行施工行为活动，在施工界限处设置施工围护栏等控制工程施工扰动的范围。施工场地做好日常的清扫工作，做到文明施工，定期采取检查等方式督促。施工场地尽可能做到每日扰动区域采取有效的防尘措施，洒水喷淋、遮盖、碾压夯实处理等方式。</w:t>
            </w:r>
          </w:p>
          <w:p>
            <w:pPr>
              <w:adjustRightInd w:val="0"/>
              <w:snapToGrid w:val="0"/>
              <w:spacing w:line="360" w:lineRule="auto"/>
              <w:ind w:firstLine="520" w:firstLineChars="200"/>
              <w:rPr>
                <w:rFonts w:ascii="Times New Roman" w:hAnsi="Times New Roman"/>
                <w:color w:val="000000" w:themeColor="text1"/>
                <w:spacing w:val="10"/>
                <w:sz w:val="24"/>
                <w14:textFill>
                  <w14:solidFill>
                    <w14:schemeClr w14:val="tx1"/>
                  </w14:solidFill>
                </w14:textFill>
              </w:rPr>
            </w:pPr>
            <w:r>
              <w:rPr>
                <w:rFonts w:hint="eastAsia" w:ascii="Times New Roman" w:hAnsi="Times New Roman" w:cs="宋体"/>
                <w:color w:val="000000" w:themeColor="text1"/>
                <w:spacing w:val="10"/>
                <w:sz w:val="24"/>
                <w14:textFill>
                  <w14:solidFill>
                    <w14:schemeClr w14:val="tx1"/>
                  </w14:solidFill>
                </w14:textFill>
              </w:rPr>
              <w:t>④</w:t>
            </w:r>
            <w:r>
              <w:rPr>
                <w:rFonts w:ascii="Times New Roman" w:hAnsi="Times New Roman"/>
                <w:color w:val="000000" w:themeColor="text1"/>
                <w:spacing w:val="10"/>
                <w:sz w:val="24"/>
                <w14:textFill>
                  <w14:solidFill>
                    <w14:schemeClr w14:val="tx1"/>
                  </w14:solidFill>
                </w14:textFill>
              </w:rPr>
              <w:t>施工安排</w:t>
            </w:r>
          </w:p>
          <w:p>
            <w:pPr>
              <w:adjustRightInd w:val="0"/>
              <w:snapToGrid w:val="0"/>
              <w:spacing w:line="360" w:lineRule="auto"/>
              <w:ind w:firstLine="520" w:firstLineChars="200"/>
              <w:rPr>
                <w:rFonts w:ascii="Times New Roman" w:hAnsi="Times New Roman"/>
                <w:color w:val="000000" w:themeColor="text1"/>
                <w:spacing w:val="10"/>
                <w:sz w:val="24"/>
                <w14:textFill>
                  <w14:solidFill>
                    <w14:schemeClr w14:val="tx1"/>
                  </w14:solidFill>
                </w14:textFill>
              </w:rPr>
            </w:pPr>
            <w:r>
              <w:rPr>
                <w:rFonts w:ascii="Times New Roman" w:hAnsi="Times New Roman"/>
                <w:color w:val="000000" w:themeColor="text1"/>
                <w:spacing w:val="10"/>
                <w:sz w:val="24"/>
                <w14:textFill>
                  <w14:solidFill>
                    <w14:schemeClr w14:val="tx1"/>
                  </w14:solidFill>
                </w14:textFill>
              </w:rPr>
              <w:t>项目在施工期间做到合理施工，合理安排施工时序，做到文明施工，协调好施工物料及施工进度等安排，做好施工场地土石方挖方、填方和合理调配利用方案，计划开挖、回填等有效处置去向，减少地表裸露时间，避开大风天气易起尘作业的施工，并且工程在施工期间避开当地雨季，避免雨水冲刷造成区域的影响。</w:t>
            </w:r>
          </w:p>
          <w:p>
            <w:pPr>
              <w:adjustRightInd w:val="0"/>
              <w:snapToGrid w:val="0"/>
              <w:spacing w:line="360" w:lineRule="auto"/>
              <w:ind w:firstLine="520" w:firstLineChars="200"/>
              <w:rPr>
                <w:rFonts w:ascii="Times New Roman" w:hAnsi="Times New Roman"/>
                <w:color w:val="000000" w:themeColor="text1"/>
                <w:spacing w:val="10"/>
                <w:sz w:val="24"/>
                <w14:textFill>
                  <w14:solidFill>
                    <w14:schemeClr w14:val="tx1"/>
                  </w14:solidFill>
                </w14:textFill>
              </w:rPr>
            </w:pPr>
            <w:r>
              <w:rPr>
                <w:rFonts w:ascii="Times New Roman" w:hAnsi="Times New Roman"/>
                <w:color w:val="000000" w:themeColor="text1"/>
                <w:spacing w:val="10"/>
                <w:sz w:val="24"/>
                <w14:textFill>
                  <w14:solidFill>
                    <w14:schemeClr w14:val="tx1"/>
                  </w14:solidFill>
                </w14:textFill>
              </w:rPr>
              <w:t>1.2施工机械、车辆汽车尾气防治措施</w:t>
            </w:r>
          </w:p>
          <w:p>
            <w:pPr>
              <w:adjustRightInd w:val="0"/>
              <w:snapToGrid w:val="0"/>
              <w:spacing w:line="360" w:lineRule="auto"/>
              <w:ind w:firstLine="520" w:firstLineChars="200"/>
              <w:rPr>
                <w:rFonts w:ascii="Times New Roman" w:hAnsi="Times New Roman"/>
                <w:color w:val="000000" w:themeColor="text1"/>
                <w:spacing w:val="10"/>
                <w:sz w:val="24"/>
                <w14:textFill>
                  <w14:solidFill>
                    <w14:schemeClr w14:val="tx1"/>
                  </w14:solidFill>
                </w14:textFill>
              </w:rPr>
            </w:pPr>
            <w:r>
              <w:rPr>
                <w:rFonts w:ascii="Times New Roman" w:hAnsi="Times New Roman"/>
                <w:color w:val="000000" w:themeColor="text1"/>
                <w:spacing w:val="10"/>
                <w:sz w:val="24"/>
                <w14:textFill>
                  <w14:solidFill>
                    <w14:schemeClr w14:val="tx1"/>
                  </w14:solidFill>
                </w14:textFill>
              </w:rPr>
              <w:t>施工过程中要求运输车辆及施工机械按照各自荷载进行运输，减少汽车尾气的产生量，同时对施工车辆提出要求，严禁报废车辆在施工场地内使用，施工期间做好车辆等的保养和管理，确保其正常作业。</w:t>
            </w:r>
          </w:p>
          <w:p>
            <w:pPr>
              <w:adjustRightInd w:val="0"/>
              <w:snapToGrid w:val="0"/>
              <w:spacing w:line="360" w:lineRule="auto"/>
              <w:ind w:firstLine="520" w:firstLineChars="200"/>
              <w:rPr>
                <w:rFonts w:ascii="Times New Roman" w:hAnsi="Times New Roman"/>
                <w:color w:val="000000" w:themeColor="text1"/>
                <w:spacing w:val="10"/>
                <w:sz w:val="24"/>
                <w14:textFill>
                  <w14:solidFill>
                    <w14:schemeClr w14:val="tx1"/>
                  </w14:solidFill>
                </w14:textFill>
              </w:rPr>
            </w:pPr>
            <w:r>
              <w:rPr>
                <w:rFonts w:ascii="Times New Roman" w:hAnsi="Times New Roman"/>
                <w:color w:val="000000" w:themeColor="text1"/>
                <w:spacing w:val="10"/>
                <w:sz w:val="24"/>
                <w14:textFill>
                  <w14:solidFill>
                    <w14:schemeClr w14:val="tx1"/>
                  </w14:solidFill>
                </w14:textFill>
              </w:rPr>
              <w:t>1.3沥青烟气防治措施</w:t>
            </w:r>
          </w:p>
          <w:p>
            <w:pPr>
              <w:adjustRightInd w:val="0"/>
              <w:snapToGrid w:val="0"/>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沥青虽不在现场拌和，但用在运输过程中，由于沥青温度较高，易挥发沥青烟气，摊铺时应注意对施工人员的劳动防护。施工方在摊铺时应尽量选择新的沥青摊铺工艺和设备，减少沥青烟在摊铺过程中的挥发时间和强度，建议采用无热源和封闭式容器将沥青运至铺浇工地，减少沥青挥发对运输沿线大气环境敏感点的影响。</w:t>
            </w:r>
          </w:p>
          <w:p>
            <w:pPr>
              <w:pStyle w:val="2"/>
              <w:rPr>
                <w:rFonts w:ascii="Times New Roman" w:hAnsi="Times New Roman"/>
                <w:color w:val="000000" w:themeColor="text1"/>
                <w14:textFill>
                  <w14:solidFill>
                    <w14:schemeClr w14:val="tx1"/>
                  </w14:solidFill>
                </w14:textFill>
              </w:rPr>
            </w:pPr>
          </w:p>
          <w:p>
            <w:pPr>
              <w:pStyle w:val="3"/>
              <w:numPr>
                <w:ilvl w:val="0"/>
                <w:numId w:val="0"/>
              </w:numPr>
              <w:ind w:left="2040" w:hanging="360"/>
              <w:rPr>
                <w:rFonts w:ascii="Times New Roman" w:hAnsi="Times New Roman"/>
                <w:color w:val="000000" w:themeColor="text1"/>
                <w14:textFill>
                  <w14:solidFill>
                    <w14:schemeClr w14:val="tx1"/>
                  </w14:solidFill>
                </w14:textFill>
              </w:rPr>
            </w:pPr>
          </w:p>
          <w:p>
            <w:pPr>
              <w:pStyle w:val="3"/>
              <w:numPr>
                <w:ilvl w:val="0"/>
                <w:numId w:val="0"/>
              </w:numPr>
              <w:ind w:left="2040" w:hanging="360"/>
              <w:rPr>
                <w:rFonts w:ascii="Times New Roman" w:hAnsi="Times New Roman"/>
                <w:color w:val="000000" w:themeColor="text1"/>
                <w14:textFill>
                  <w14:solidFill>
                    <w14:schemeClr w14:val="tx1"/>
                  </w14:solidFill>
                </w14:textFill>
              </w:rPr>
            </w:pPr>
          </w:p>
          <w:p>
            <w:pPr>
              <w:pStyle w:val="3"/>
              <w:numPr>
                <w:ilvl w:val="0"/>
                <w:numId w:val="0"/>
              </w:numPr>
              <w:ind w:left="2040" w:hanging="360"/>
              <w:rPr>
                <w:rFonts w:ascii="Times New Roman" w:hAnsi="Times New Roman"/>
                <w:color w:val="000000" w:themeColor="text1"/>
                <w14:textFill>
                  <w14:solidFill>
                    <w14:schemeClr w14:val="tx1"/>
                  </w14:solidFill>
                </w14:textFill>
              </w:rPr>
            </w:pPr>
          </w:p>
          <w:p>
            <w:pPr>
              <w:pStyle w:val="3"/>
              <w:numPr>
                <w:ilvl w:val="0"/>
                <w:numId w:val="0"/>
              </w:numPr>
              <w:ind w:left="2040" w:hanging="360"/>
              <w:rPr>
                <w:rFonts w:ascii="Times New Roman" w:hAnsi="Times New Roman"/>
                <w:color w:val="000000" w:themeColor="text1"/>
                <w14:textFill>
                  <w14:solidFill>
                    <w14:schemeClr w14:val="tx1"/>
                  </w14:solidFill>
                </w14:textFill>
              </w:rPr>
            </w:pPr>
          </w:p>
          <w:p>
            <w:pPr>
              <w:adjustRightInd w:val="0"/>
              <w:snapToGrid w:val="0"/>
              <w:spacing w:line="360" w:lineRule="auto"/>
              <w:ind w:firstLine="520" w:firstLineChars="200"/>
              <w:rPr>
                <w:rFonts w:ascii="Times New Roman" w:hAnsi="Times New Roman"/>
                <w:b/>
                <w:color w:val="000000" w:themeColor="text1"/>
                <w:spacing w:val="10"/>
                <w:sz w:val="24"/>
                <w14:textFill>
                  <w14:solidFill>
                    <w14:schemeClr w14:val="tx1"/>
                  </w14:solidFill>
                </w14:textFill>
              </w:rPr>
            </w:pPr>
            <w:r>
              <w:rPr>
                <w:rFonts w:ascii="Times New Roman" w:hAnsi="Times New Roman"/>
                <w:b/>
                <w:color w:val="000000" w:themeColor="text1"/>
                <w:spacing w:val="10"/>
                <w:sz w:val="24"/>
                <w14:textFill>
                  <w14:solidFill>
                    <w14:schemeClr w14:val="tx1"/>
                  </w14:solidFill>
                </w14:textFill>
              </w:rPr>
              <w:t>2、废水防治措施</w:t>
            </w:r>
          </w:p>
          <w:p>
            <w:pPr>
              <w:widowControl/>
              <w:adjustRightInd w:val="0"/>
              <w:snapToGrid w:val="0"/>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hint="eastAsia" w:ascii="Times New Roman" w:hAnsi="Times New Roman"/>
                <w:color w:val="000000" w:themeColor="text1"/>
                <w:kern w:val="0"/>
                <w:sz w:val="24"/>
                <w14:textFill>
                  <w14:solidFill>
                    <w14:schemeClr w14:val="tx1"/>
                  </w14:solidFill>
                </w14:textFill>
              </w:rPr>
              <w:t>⑴施工期生活污水</w:t>
            </w:r>
          </w:p>
          <w:p>
            <w:pPr>
              <w:widowControl/>
              <w:adjustRightInd w:val="0"/>
              <w:snapToGrid w:val="0"/>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hint="eastAsia" w:ascii="Times New Roman" w:hAnsi="Times New Roman"/>
                <w:color w:val="000000" w:themeColor="text1"/>
                <w:kern w:val="0"/>
                <w:sz w:val="24"/>
                <w14:textFill>
                  <w14:solidFill>
                    <w14:schemeClr w14:val="tx1"/>
                  </w14:solidFill>
                </w14:textFill>
              </w:rPr>
              <w:t>项目施工期不设施工营地，仅设置简易帐篷作为场地值守。施工期作业劳动工人均为附近的村民；施工单位管理人员食宿均依托罗家集镇镇区现有的商业宾馆和餐馆。</w:t>
            </w:r>
          </w:p>
          <w:p>
            <w:pPr>
              <w:widowControl/>
              <w:adjustRightInd w:val="0"/>
              <w:snapToGrid w:val="0"/>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hint="eastAsia" w:ascii="Times New Roman" w:hAnsi="Times New Roman"/>
                <w:color w:val="000000" w:themeColor="text1"/>
                <w:kern w:val="0"/>
                <w:sz w:val="24"/>
                <w14:textFill>
                  <w14:solidFill>
                    <w14:schemeClr w14:val="tx1"/>
                  </w14:solidFill>
                </w14:textFill>
              </w:rPr>
              <w:t>⑵施工期生产废水</w:t>
            </w:r>
          </w:p>
          <w:p>
            <w:pPr>
              <w:widowControl/>
              <w:adjustRightInd w:val="0"/>
              <w:snapToGrid w:val="0"/>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hint="eastAsia" w:ascii="Times New Roman" w:hAnsi="Times New Roman"/>
                <w:color w:val="000000" w:themeColor="text1"/>
                <w:kern w:val="0"/>
                <w:sz w:val="24"/>
                <w14:textFill>
                  <w14:solidFill>
                    <w14:schemeClr w14:val="tx1"/>
                  </w14:solidFill>
                </w14:textFill>
              </w:rPr>
              <w:t>项目施工场地</w:t>
            </w:r>
            <w:r>
              <w:rPr>
                <w:rFonts w:ascii="Times New Roman" w:hAnsi="Times New Roman"/>
                <w:color w:val="000000" w:themeColor="text1"/>
                <w:kern w:val="0"/>
                <w:sz w:val="24"/>
                <w14:textFill>
                  <w14:solidFill>
                    <w14:schemeClr w14:val="tx1"/>
                  </w14:solidFill>
                </w14:textFill>
              </w:rPr>
              <w:t>洗车废水</w:t>
            </w:r>
            <w:r>
              <w:rPr>
                <w:rFonts w:hint="eastAsia" w:ascii="Times New Roman" w:hAnsi="Times New Roman"/>
                <w:color w:val="000000" w:themeColor="text1"/>
                <w:kern w:val="0"/>
                <w:sz w:val="24"/>
                <w14:textFill>
                  <w14:solidFill>
                    <w14:schemeClr w14:val="tx1"/>
                  </w14:solidFill>
                </w14:textFill>
              </w:rPr>
              <w:t>和施工期混凝土养护废水等生产废水需</w:t>
            </w:r>
            <w:r>
              <w:rPr>
                <w:rFonts w:ascii="Times New Roman" w:hAnsi="Times New Roman"/>
                <w:color w:val="000000" w:themeColor="text1"/>
                <w:kern w:val="0"/>
                <w:sz w:val="24"/>
                <w14:textFill>
                  <w14:solidFill>
                    <w14:schemeClr w14:val="tx1"/>
                  </w14:solidFill>
                </w14:textFill>
              </w:rPr>
              <w:t>经沉淀池沉淀处理后回用，不外排。</w:t>
            </w:r>
          </w:p>
          <w:p>
            <w:pPr>
              <w:widowControl/>
              <w:adjustRightInd w:val="0"/>
              <w:snapToGrid w:val="0"/>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hint="eastAsia" w:ascii="Times New Roman" w:hAnsi="Times New Roman"/>
                <w:color w:val="000000" w:themeColor="text1"/>
                <w:kern w:val="0"/>
                <w:sz w:val="24"/>
                <w14:textFill>
                  <w14:solidFill>
                    <w14:schemeClr w14:val="tx1"/>
                  </w14:solidFill>
                </w14:textFill>
              </w:rPr>
              <w:t>⑶施工期对牛津河水体的保护措施</w:t>
            </w:r>
          </w:p>
          <w:p>
            <w:pPr>
              <w:widowControl/>
              <w:adjustRightInd w:val="0"/>
              <w:snapToGrid w:val="0"/>
              <w:spacing w:line="360" w:lineRule="auto"/>
              <w:ind w:firstLine="480" w:firstLineChars="200"/>
              <w:rPr>
                <w:rFonts w:ascii="Times New Roman" w:hAnsi="Times New Roman"/>
                <w:bCs/>
                <w:color w:val="000000" w:themeColor="text1"/>
                <w:sz w:val="24"/>
                <w14:textFill>
                  <w14:solidFill>
                    <w14:schemeClr w14:val="tx1"/>
                  </w14:solidFill>
                </w14:textFill>
              </w:rPr>
            </w:pPr>
            <w:r>
              <w:rPr>
                <w:rFonts w:hint="eastAsia" w:ascii="Times New Roman" w:hAnsi="Times New Roman"/>
                <w:bCs/>
                <w:color w:val="000000" w:themeColor="text1"/>
                <w:sz w:val="24"/>
                <w14:textFill>
                  <w14:solidFill>
                    <w14:schemeClr w14:val="tx1"/>
                  </w14:solidFill>
                </w14:textFill>
              </w:rPr>
              <w:t>①施工场地的设置需远离与麦西河邻近伴行的路段；</w:t>
            </w:r>
          </w:p>
          <w:p>
            <w:pPr>
              <w:widowControl/>
              <w:adjustRightInd w:val="0"/>
              <w:snapToGrid w:val="0"/>
              <w:spacing w:line="360" w:lineRule="auto"/>
              <w:ind w:firstLine="480" w:firstLineChars="200"/>
              <w:rPr>
                <w:rFonts w:ascii="Times New Roman" w:hAnsi="Times New Roman"/>
                <w:bCs/>
                <w:color w:val="000000" w:themeColor="text1"/>
                <w:sz w:val="24"/>
                <w14:textFill>
                  <w14:solidFill>
                    <w14:schemeClr w14:val="tx1"/>
                  </w14:solidFill>
                </w14:textFill>
              </w:rPr>
            </w:pPr>
            <w:r>
              <w:rPr>
                <w:rFonts w:hint="eastAsia" w:ascii="Times New Roman" w:hAnsi="Times New Roman"/>
                <w:bCs/>
                <w:color w:val="000000" w:themeColor="text1"/>
                <w:sz w:val="24"/>
                <w14:textFill>
                  <w14:solidFill>
                    <w14:schemeClr w14:val="tx1"/>
                  </w14:solidFill>
                </w14:textFill>
              </w:rPr>
              <w:t>②严禁将含有害物质的筑路材料如沥青、油料、化学品等堆放于河流、沟渠等水体附近；</w:t>
            </w:r>
          </w:p>
          <w:p>
            <w:pPr>
              <w:widowControl/>
              <w:adjustRightInd w:val="0"/>
              <w:snapToGrid w:val="0"/>
              <w:spacing w:line="360" w:lineRule="auto"/>
              <w:ind w:firstLine="480" w:firstLineChars="200"/>
              <w:rPr>
                <w:rFonts w:ascii="Times New Roman" w:hAnsi="Times New Roman"/>
                <w:bCs/>
                <w:color w:val="000000" w:themeColor="text1"/>
                <w:sz w:val="24"/>
                <w14:textFill>
                  <w14:solidFill>
                    <w14:schemeClr w14:val="tx1"/>
                  </w14:solidFill>
                </w14:textFill>
              </w:rPr>
            </w:pPr>
            <w:r>
              <w:rPr>
                <w:rFonts w:hint="eastAsia" w:ascii="Times New Roman" w:hAnsi="Times New Roman"/>
                <w:bCs/>
                <w:color w:val="000000" w:themeColor="text1"/>
                <w:sz w:val="24"/>
                <w14:textFill>
                  <w14:solidFill>
                    <w14:schemeClr w14:val="tx1"/>
                  </w14:solidFill>
                </w14:textFill>
              </w:rPr>
              <w:t>③合理选择施工时间，桥梁施桥梁施工时间尽量安排在枯水期；</w:t>
            </w:r>
          </w:p>
          <w:p>
            <w:pPr>
              <w:widowControl/>
              <w:adjustRightInd w:val="0"/>
              <w:snapToGrid w:val="0"/>
              <w:spacing w:line="360" w:lineRule="auto"/>
              <w:ind w:firstLine="480" w:firstLineChars="200"/>
              <w:rPr>
                <w:rFonts w:ascii="Times New Roman" w:hAnsi="Times New Roman"/>
                <w:bCs/>
                <w:color w:val="000000" w:themeColor="text1"/>
                <w:sz w:val="24"/>
                <w14:textFill>
                  <w14:solidFill>
                    <w14:schemeClr w14:val="tx1"/>
                  </w14:solidFill>
                </w14:textFill>
              </w:rPr>
            </w:pPr>
            <w:r>
              <w:rPr>
                <w:rFonts w:hint="eastAsia" w:ascii="Times New Roman" w:hAnsi="Times New Roman"/>
                <w:bCs/>
                <w:color w:val="000000" w:themeColor="text1"/>
                <w:sz w:val="24"/>
                <w14:textFill>
                  <w14:solidFill>
                    <w14:schemeClr w14:val="tx1"/>
                  </w14:solidFill>
                </w14:textFill>
              </w:rPr>
              <w:t>④施工场地必要时设围栏，场地的施工用的砂石骨料等设置蓬盖，防止雨水冲刷进入水体。</w:t>
            </w:r>
          </w:p>
          <w:p>
            <w:pPr>
              <w:adjustRightInd w:val="0"/>
              <w:snapToGrid w:val="0"/>
              <w:spacing w:line="360" w:lineRule="auto"/>
              <w:ind w:firstLine="480" w:firstLineChars="200"/>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3、噪声污染防治措施</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施工期噪声主要是场地内施工机械噪声和车辆运输噪声，施工设备噪声强度较高，主要控制措施是合理规划施工场地、保障施工机械正常运行、合理规划施工时段等。工程施工期采取了以下防治措施：</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hint="eastAsia" w:ascii="Times New Roman" w:hAnsi="Times New Roman" w:cs="宋体"/>
                <w:color w:val="000000" w:themeColor="text1"/>
                <w:kern w:val="0"/>
                <w:sz w:val="24"/>
                <w14:textFill>
                  <w14:solidFill>
                    <w14:schemeClr w14:val="tx1"/>
                  </w14:solidFill>
                </w14:textFill>
              </w:rPr>
              <w:t>⑴</w:t>
            </w:r>
            <w:r>
              <w:rPr>
                <w:rFonts w:ascii="Times New Roman" w:hAnsi="Times New Roman"/>
                <w:color w:val="000000" w:themeColor="text1"/>
                <w:kern w:val="0"/>
                <w:sz w:val="24"/>
                <w14:textFill>
                  <w14:solidFill>
                    <w14:schemeClr w14:val="tx1"/>
                  </w14:solidFill>
                </w14:textFill>
              </w:rPr>
              <w:tab/>
            </w:r>
            <w:r>
              <w:rPr>
                <w:rFonts w:ascii="Times New Roman" w:hAnsi="Times New Roman"/>
                <w:color w:val="000000" w:themeColor="text1"/>
                <w:kern w:val="0"/>
                <w:sz w:val="24"/>
                <w14:textFill>
                  <w14:solidFill>
                    <w14:schemeClr w14:val="tx1"/>
                  </w14:solidFill>
                </w14:textFill>
              </w:rPr>
              <w:t>合理规划施工布局</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依据现场调查，施工期间影响最大的为</w:t>
            </w:r>
            <w:r>
              <w:rPr>
                <w:rFonts w:hint="eastAsia" w:ascii="Times New Roman" w:hAnsi="Times New Roman"/>
                <w:color w:val="000000" w:themeColor="text1"/>
                <w:kern w:val="0"/>
                <w:sz w:val="24"/>
                <w14:textFill>
                  <w14:solidFill>
                    <w14:schemeClr w14:val="tx1"/>
                  </w14:solidFill>
                </w14:textFill>
              </w:rPr>
              <w:t>沿线居民和施工区域内生存的</w:t>
            </w:r>
            <w:r>
              <w:rPr>
                <w:rFonts w:ascii="Times New Roman" w:hAnsi="Times New Roman"/>
                <w:color w:val="000000" w:themeColor="text1"/>
                <w:kern w:val="0"/>
                <w:sz w:val="24"/>
                <w14:textFill>
                  <w14:solidFill>
                    <w14:schemeClr w14:val="tx1"/>
                  </w14:solidFill>
                </w14:textFill>
              </w:rPr>
              <w:t>动物，施工期噪声严格按照《建筑施工场界环境噪声排放标准》（GB12523-2011）标准执行。本工程建设周期为8个月，建设期间的噪声可能会影响到</w:t>
            </w:r>
            <w:r>
              <w:rPr>
                <w:rFonts w:hint="eastAsia" w:ascii="Times New Roman" w:hAnsi="Times New Roman"/>
                <w:color w:val="000000" w:themeColor="text1"/>
                <w:kern w:val="0"/>
                <w:sz w:val="24"/>
                <w14:textFill>
                  <w14:solidFill>
                    <w14:schemeClr w14:val="tx1"/>
                  </w14:solidFill>
                </w14:textFill>
              </w:rPr>
              <w:t>施工区域内的</w:t>
            </w:r>
            <w:r>
              <w:rPr>
                <w:rFonts w:ascii="Times New Roman" w:hAnsi="Times New Roman"/>
                <w:color w:val="000000" w:themeColor="text1"/>
                <w:kern w:val="0"/>
                <w:sz w:val="24"/>
                <w14:textFill>
                  <w14:solidFill>
                    <w14:schemeClr w14:val="tx1"/>
                  </w14:solidFill>
                </w14:textFill>
              </w:rPr>
              <w:t>动物，建议施工单位能引起注意，尽量避免使用一些高噪声设备。晚上严禁高噪声设备进行施工，以免影响周围的声环境质量，若是工程需要必须在晚上施工，要上报当地环保行政主管部门同意后方可进行。</w:t>
            </w:r>
            <w:r>
              <w:rPr>
                <w:rFonts w:hint="eastAsia" w:ascii="Times New Roman" w:hAnsi="Times New Roman"/>
                <w:color w:val="000000" w:themeColor="text1"/>
                <w:kern w:val="0"/>
                <w:sz w:val="24"/>
                <w14:textFill>
                  <w14:solidFill>
                    <w14:schemeClr w14:val="tx1"/>
                  </w14:solidFill>
                </w14:textFill>
              </w:rPr>
              <w:t>、</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hint="eastAsia" w:ascii="Times New Roman" w:hAnsi="Times New Roman" w:cs="宋体"/>
                <w:color w:val="000000" w:themeColor="text1"/>
                <w:kern w:val="0"/>
                <w:sz w:val="24"/>
                <w14:textFill>
                  <w14:solidFill>
                    <w14:schemeClr w14:val="tx1"/>
                  </w14:solidFill>
                </w14:textFill>
              </w:rPr>
              <w:t>⑵</w:t>
            </w:r>
            <w:r>
              <w:rPr>
                <w:rFonts w:ascii="Times New Roman" w:hAnsi="Times New Roman"/>
                <w:color w:val="000000" w:themeColor="text1"/>
                <w:kern w:val="0"/>
                <w:sz w:val="24"/>
                <w14:textFill>
                  <w14:solidFill>
                    <w14:schemeClr w14:val="tx1"/>
                  </w14:solidFill>
                </w14:textFill>
              </w:rPr>
              <w:t xml:space="preserve"> 保障施工机械正常运行</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施工过程中施工单位应定期对施工机械进行检修，以保障其正常运转，避免带病工作造成高噪声排放；尽量采用先进的低噪设备，减少高噪声设备使用频次；同时装载机、挖掘机等流动噪声源均应装配高效排气消声器，严禁在施工场地内鸣号，避免、降低噪声扰民。</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hint="eastAsia" w:ascii="Times New Roman" w:hAnsi="Times New Roman" w:cs="宋体"/>
                <w:color w:val="000000" w:themeColor="text1"/>
                <w:kern w:val="0"/>
                <w:sz w:val="24"/>
                <w14:textFill>
                  <w14:solidFill>
                    <w14:schemeClr w14:val="tx1"/>
                  </w14:solidFill>
                </w14:textFill>
              </w:rPr>
              <w:t>⑶</w:t>
            </w:r>
            <w:r>
              <w:rPr>
                <w:rFonts w:ascii="Times New Roman" w:hAnsi="Times New Roman"/>
                <w:color w:val="000000" w:themeColor="text1"/>
                <w:kern w:val="0"/>
                <w:sz w:val="24"/>
                <w14:textFill>
                  <w14:solidFill>
                    <w14:schemeClr w14:val="tx1"/>
                  </w14:solidFill>
                </w14:textFill>
              </w:rPr>
              <w:t xml:space="preserve"> 运用围墙加以控制的措施。</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采用彩钢板围栏可以防止施工噪声外泄；施工现场禁止使用产生强烈噪声的设备。在施工期设置临时隔声屏障，减小对周边环境敏感点的影响。</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hint="eastAsia" w:ascii="Times New Roman" w:hAnsi="Times New Roman" w:cs="宋体"/>
                <w:color w:val="000000" w:themeColor="text1"/>
                <w:kern w:val="0"/>
                <w:sz w:val="24"/>
                <w14:textFill>
                  <w14:solidFill>
                    <w14:schemeClr w14:val="tx1"/>
                  </w14:solidFill>
                </w14:textFill>
              </w:rPr>
              <w:t>⑷</w:t>
            </w:r>
            <w:r>
              <w:rPr>
                <w:rFonts w:ascii="Times New Roman" w:hAnsi="Times New Roman"/>
                <w:color w:val="000000" w:themeColor="text1"/>
                <w:kern w:val="0"/>
                <w:sz w:val="24"/>
                <w14:textFill>
                  <w14:solidFill>
                    <w14:schemeClr w14:val="tx1"/>
                  </w14:solidFill>
                </w14:textFill>
              </w:rPr>
              <w:t xml:space="preserve"> 合理安排施工时段</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安排施工时，应避免在同一地点集中使用大量机动设备，较宽松的施工计划有可能减少运行机动设备的数目，合理的计划还可能使机动设备均匀的分布于工地上，而不是集中在有可能干扰敏感点的某个地点，尽量将机动设备及施工活动安排在远离敏感区的地方。严禁在22:00～6:00之间及中午12:00～14:00之间启动高噪声、强震动设备，在建筑物外围设置彩钢板围栏，避免两台或两台以上桩机同时施工。实施文明施工作业，合理选择车辆运输时间，建议渣土、原辅材料运输时间选在20:00～22:00，运输路线要避开居民区。</w:t>
            </w:r>
          </w:p>
          <w:p>
            <w:pPr>
              <w:adjustRightInd w:val="0"/>
              <w:snapToGrid w:val="0"/>
              <w:spacing w:line="360" w:lineRule="auto"/>
              <w:ind w:firstLine="480" w:firstLineChars="200"/>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4、固体废物治理措施</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1）建筑垃圾</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项目对现有工程路基、路面工程等进行改建，现有桥梁及涵洞拆除重建。拆除过程产生的固废部分可利用的回收利用，不能回收利用的运至</w:t>
            </w:r>
            <w:r>
              <w:rPr>
                <w:rFonts w:hint="eastAsia" w:ascii="Times New Roman" w:hAnsi="Times New Roman"/>
                <w:color w:val="000000" w:themeColor="text1"/>
                <w:kern w:val="0"/>
                <w:sz w:val="24"/>
                <w14:textFill>
                  <w14:solidFill>
                    <w14:schemeClr w14:val="tx1"/>
                  </w14:solidFill>
                </w14:textFill>
              </w:rPr>
              <w:t>当地城建部门</w:t>
            </w:r>
            <w:r>
              <w:rPr>
                <w:rFonts w:ascii="Times New Roman" w:hAnsi="Times New Roman"/>
                <w:color w:val="000000" w:themeColor="text1"/>
                <w:kern w:val="0"/>
                <w:sz w:val="24"/>
                <w14:textFill>
                  <w14:solidFill>
                    <w14:schemeClr w14:val="tx1"/>
                  </w14:solidFill>
                </w14:textFill>
              </w:rPr>
              <w:t>指定地点，项目拆除垃圾集中收集后运</w:t>
            </w:r>
            <w:r>
              <w:rPr>
                <w:rFonts w:hint="eastAsia" w:ascii="Times New Roman" w:hAnsi="Times New Roman"/>
                <w:color w:val="000000" w:themeColor="text1"/>
                <w:kern w:val="0"/>
                <w:sz w:val="24"/>
                <w14:textFill>
                  <w14:solidFill>
                    <w14:schemeClr w14:val="tx1"/>
                  </w14:solidFill>
                </w14:textFill>
              </w:rPr>
              <w:t>当地城建</w:t>
            </w:r>
            <w:r>
              <w:rPr>
                <w:rFonts w:ascii="Times New Roman" w:hAnsi="Times New Roman"/>
                <w:color w:val="000000" w:themeColor="text1"/>
                <w:kern w:val="0"/>
                <w:sz w:val="24"/>
                <w14:textFill>
                  <w14:solidFill>
                    <w14:schemeClr w14:val="tx1"/>
                  </w14:solidFill>
                </w14:textFill>
              </w:rPr>
              <w:t>部门指定地点处置，处置率100%，对周边环境无影响。施工过程中产生的废沥青冷再生处理后资源利用，</w:t>
            </w:r>
            <w:r>
              <w:rPr>
                <w:rFonts w:hint="eastAsia" w:ascii="Times New Roman" w:hAnsi="Times New Roman"/>
                <w:color w:val="000000" w:themeColor="text1"/>
                <w:kern w:val="0"/>
                <w:sz w:val="24"/>
                <w14:textFill>
                  <w14:solidFill>
                    <w14:schemeClr w14:val="tx1"/>
                  </w14:solidFill>
                </w14:textFill>
              </w:rPr>
              <w:t>作为路面垫层，</w:t>
            </w:r>
            <w:r>
              <w:rPr>
                <w:rFonts w:ascii="Times New Roman" w:hAnsi="Times New Roman"/>
                <w:color w:val="000000" w:themeColor="text1"/>
                <w:kern w:val="0"/>
                <w:sz w:val="24"/>
                <w14:textFill>
                  <w14:solidFill>
                    <w14:schemeClr w14:val="tx1"/>
                  </w14:solidFill>
                </w14:textFill>
              </w:rPr>
              <w:t>对周围环境的影响较小。</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2）生活垃圾</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由于项目施工期间不设施工营地，整个施工期仅有少量生活垃圾产生，垃圾组成主要为纸屑、包装袋等，施工场地施工人员产生的生活垃圾统一收集，最终运往生活垃圾集中收集点处置。</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采取以上措施，施工期产生的固废不会对周围环境造成大的影响，防治措施可行。</w:t>
            </w:r>
          </w:p>
          <w:p>
            <w:pPr>
              <w:widowControl/>
              <w:spacing w:line="360" w:lineRule="auto"/>
              <w:ind w:firstLine="480" w:firstLineChars="200"/>
              <w:rPr>
                <w:rFonts w:ascii="Times New Roman" w:hAnsi="Times New Roman"/>
                <w:b/>
                <w:bCs/>
                <w:color w:val="000000" w:themeColor="text1"/>
                <w:kern w:val="0"/>
                <w:sz w:val="24"/>
                <w14:textFill>
                  <w14:solidFill>
                    <w14:schemeClr w14:val="tx1"/>
                  </w14:solidFill>
                </w14:textFill>
              </w:rPr>
            </w:pPr>
            <w:r>
              <w:rPr>
                <w:rFonts w:ascii="Times New Roman" w:hAnsi="Times New Roman"/>
                <w:b/>
                <w:bCs/>
                <w:color w:val="000000" w:themeColor="text1"/>
                <w:kern w:val="0"/>
                <w:sz w:val="24"/>
                <w14:textFill>
                  <w14:solidFill>
                    <w14:schemeClr w14:val="tx1"/>
                  </w14:solidFill>
                </w14:textFill>
              </w:rPr>
              <w:t>5、生态影响减缓措施</w:t>
            </w:r>
          </w:p>
          <w:p>
            <w:pPr>
              <w:widowControl/>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hint="eastAsia" w:ascii="Times New Roman" w:hAnsi="Times New Roman"/>
                <w:color w:val="000000" w:themeColor="text1"/>
                <w:kern w:val="0"/>
                <w:sz w:val="24"/>
                <w14:textFill>
                  <w14:solidFill>
                    <w14:schemeClr w14:val="tx1"/>
                  </w14:solidFill>
                </w14:textFill>
              </w:rPr>
              <w:t>施工期生态环境保护主要包括植被保护措施、野生动物保护措施、鱼类保护措施；生态减缓措施包括开展生态环境保护宣教、生态环境保护培训，开展环境监理和监测等。具体措施见生态环境影响专项评价。</w:t>
            </w:r>
          </w:p>
          <w:p>
            <w:pPr>
              <w:widowControl/>
              <w:spacing w:line="360" w:lineRule="auto"/>
              <w:ind w:firstLine="480" w:firstLineChars="200"/>
              <w:rPr>
                <w:rFonts w:ascii="Times New Roman" w:hAnsi="Times New Roman"/>
                <w:b/>
                <w:bCs/>
                <w:color w:val="000000" w:themeColor="text1"/>
                <w:kern w:val="0"/>
                <w:sz w:val="24"/>
                <w14:textFill>
                  <w14:solidFill>
                    <w14:schemeClr w14:val="tx1"/>
                  </w14:solidFill>
                </w14:textFill>
              </w:rPr>
            </w:pPr>
            <w:r>
              <w:rPr>
                <w:rFonts w:ascii="Times New Roman" w:hAnsi="Times New Roman"/>
                <w:b/>
                <w:bCs/>
                <w:color w:val="000000" w:themeColor="text1"/>
                <w:kern w:val="0"/>
                <w:sz w:val="24"/>
                <w14:textFill>
                  <w14:solidFill>
                    <w14:schemeClr w14:val="tx1"/>
                  </w14:solidFill>
                </w14:textFill>
              </w:rPr>
              <w:t>6、交通、出行影响缓解措施</w:t>
            </w:r>
          </w:p>
          <w:p>
            <w:pPr>
              <w:adjustRightInd w:val="0"/>
              <w:snapToGrid w:val="0"/>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工程施工期以“尽量减少对社会交通影响，充分保障交通安全和施工质量”为原则，建议施工单位采取以下影响减缓措施：</w:t>
            </w:r>
          </w:p>
          <w:p>
            <w:pPr>
              <w:adjustRightInd w:val="0"/>
              <w:snapToGrid w:val="0"/>
              <w:spacing w:line="360" w:lineRule="auto"/>
              <w:ind w:firstLine="480" w:firstLineChars="200"/>
              <w:rPr>
                <w:rFonts w:ascii="Times New Roman" w:hAnsi="Times New Roman"/>
                <w:color w:val="000000" w:themeColor="text1"/>
                <w:kern w:val="0"/>
                <w:sz w:val="24"/>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1）周密、合理的选择建筑材料和土石方运输车辆的行驶路线，避免从居民密集的区域穿过。</w:t>
            </w:r>
          </w:p>
          <w:p>
            <w:pPr>
              <w:adjustRightInd w:val="0"/>
              <w:snapToGrid w:val="0"/>
              <w:spacing w:line="360" w:lineRule="auto"/>
              <w:ind w:firstLine="480" w:firstLineChars="200"/>
              <w:rPr>
                <w:rFonts w:ascii="Times New Roman" w:hAnsi="Times New Roman"/>
                <w:color w:val="000000" w:themeColor="text1"/>
                <w14:textFill>
                  <w14:solidFill>
                    <w14:schemeClr w14:val="tx1"/>
                  </w14:solidFill>
                </w14:textFill>
              </w:rPr>
            </w:pPr>
            <w:r>
              <w:rPr>
                <w:rFonts w:ascii="Times New Roman" w:hAnsi="Times New Roman"/>
                <w:color w:val="000000" w:themeColor="text1"/>
                <w:kern w:val="0"/>
                <w:sz w:val="24"/>
                <w14:textFill>
                  <w14:solidFill>
                    <w14:schemeClr w14:val="tx1"/>
                  </w14:solidFill>
                </w14:textFill>
              </w:rPr>
              <w:t>2）社会车辆在道路施工阶段由其他路段绕行，交通管理部门负责管理、疏导，避免造成交通拥堵现象。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tcMar>
              <w:left w:w="28" w:type="dxa"/>
              <w:right w:w="28" w:type="dxa"/>
            </w:tcMar>
            <w:vAlign w:val="center"/>
          </w:tcPr>
          <w:p>
            <w:pPr>
              <w:adjustRightInd w:val="0"/>
              <w:snapToGrid w:val="0"/>
              <w:jc w:val="center"/>
              <w:rPr>
                <w:rFonts w:ascii="Times New Roman" w:hAnsi="Times New Roman"/>
                <w:b/>
                <w:color w:val="FF0000"/>
                <w:spacing w:val="10"/>
                <w:szCs w:val="21"/>
              </w:rPr>
            </w:pPr>
            <w:r>
              <w:rPr>
                <w:rFonts w:ascii="Times New Roman" w:hAnsi="Times New Roman"/>
                <w:b/>
                <w:color w:val="000000" w:themeColor="text1"/>
                <w:spacing w:val="10"/>
                <w:sz w:val="24"/>
                <w:lang w:bidi="ar"/>
                <w14:textFill>
                  <w14:solidFill>
                    <w14:schemeClr w14:val="tx1"/>
                  </w14:solidFill>
                </w14:textFill>
              </w:rPr>
              <w:t>运营期生态环境保护措施</w:t>
            </w:r>
          </w:p>
        </w:tc>
        <w:tc>
          <w:tcPr>
            <w:tcW w:w="8462" w:type="dxa"/>
          </w:tcPr>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1、大气污染防治措施</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运营期对大气环境的影响主要来自路面扬尘及汽车尾气排放，本环评提出以下治理措施：</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（1）加强交通管理，抽查汽车尾气排放合格证，禁止尾气超标车辆上路行驶。</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（2）减少汽车尾气中污染物量是解决空气污染的根本途径，可通过改进汽车性能、安装汽车尾气净化器、严格控制油品质量，使用优质燃油，行车排放控制，减少和消除汽车尾气对大气环境的污染。</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（3）装运含尘物料的汽车应使用蓬布盖住货物，严格控制物料洒落。</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（4）经常维护修补路面，以免引起二次扬尘污染。</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综上所述，项目运营期废气对周边环境影响较小，其措施可行。</w:t>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2、废水防治措施</w:t>
            </w:r>
          </w:p>
          <w:p>
            <w:pPr>
              <w:adjustRightInd w:val="0"/>
              <w:snapToGrid w:val="0"/>
              <w:spacing w:line="360" w:lineRule="auto"/>
              <w:ind w:firstLine="480" w:firstLineChars="200"/>
              <w:rPr>
                <w:rFonts w:ascii="Times New Roman" w:hAnsi="Times New Roman"/>
                <w:b/>
                <w:sz w:val="24"/>
              </w:rPr>
            </w:pPr>
            <w:r>
              <w:rPr>
                <w:rFonts w:hint="eastAsia" w:ascii="Times New Roman" w:hAnsi="Times New Roman"/>
                <w:b/>
                <w:sz w:val="24"/>
              </w:rPr>
              <w:t>（1）路面径流</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项目运营期对区域内水环境的污染主要来自于汽车尾气排放物随路面径流对水体造成的污染。公路运营期各种类型车辆排放尾气中所携带的污染物在路面沉积，汽车轮胎磨损的微粒，车架上粘带的泥土及人类活动残留物，车辆制动时散落的污染物及车辆运行工况不佳时泄漏的油料等都会随雨水径流进入水体，其中主要的污染物有石油类、有机物和悬浮物，这些污染物随着天然降雨过程产生的径流进入水体，并产生一定的污染。根据目前国内对路面径流浓度测试的结果，通常降雨初期到形成地面径流的30min 内，雨水中的悬浮物和油类物质的浓度比较高，半小时后其浓度随着降雨历时的延长下降较快，降雨历时40～60min 之后路面基本被冲洗干净，路面径流污染物的浓度相对稳定在较低水平。本项目雨水经两侧设置的导流堤收集排出，有利于保护沿线地表水体的水质。</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因此，废水的处理措施可行。</w:t>
            </w:r>
          </w:p>
          <w:p>
            <w:pPr>
              <w:adjustRightInd w:val="0"/>
              <w:snapToGrid w:val="0"/>
              <w:spacing w:line="360" w:lineRule="auto"/>
              <w:ind w:firstLine="480" w:firstLineChars="200"/>
              <w:rPr>
                <w:rFonts w:ascii="Times New Roman" w:hAnsi="Times New Roman"/>
                <w:b/>
                <w:bCs/>
                <w:sz w:val="24"/>
              </w:rPr>
            </w:pPr>
            <w:r>
              <w:rPr>
                <w:rFonts w:hint="eastAsia" w:ascii="Times New Roman" w:hAnsi="Times New Roman"/>
                <w:b/>
                <w:bCs/>
                <w:sz w:val="24"/>
              </w:rPr>
              <w:t>（2）游客洗手、冲厕废水</w:t>
            </w:r>
          </w:p>
          <w:p>
            <w:pPr>
              <w:adjustRightInd w:val="0"/>
              <w:snapToGrid w:val="0"/>
              <w:spacing w:line="360" w:lineRule="auto"/>
              <w:ind w:firstLine="480" w:firstLineChars="200"/>
              <w:rPr>
                <w:rFonts w:ascii="Times New Roman" w:hAnsi="Times New Roman"/>
                <w:kern w:val="0"/>
                <w:sz w:val="24"/>
              </w:rPr>
            </w:pPr>
            <w:r>
              <w:rPr>
                <w:rFonts w:hint="eastAsia" w:ascii="Times New Roman" w:hAnsi="Times New Roman"/>
                <w:sz w:val="24"/>
              </w:rPr>
              <w:t>项目游客服务中心废水量为</w:t>
            </w:r>
            <w:r>
              <w:rPr>
                <w:rFonts w:ascii="Times New Roman" w:hAnsi="Times New Roman"/>
                <w:sz w:val="24"/>
              </w:rPr>
              <w:t>8.12</w:t>
            </w:r>
            <w:r>
              <w:rPr>
                <w:rFonts w:hint="eastAsia" w:ascii="Times New Roman" w:hAnsi="Times New Roman"/>
                <w:sz w:val="24"/>
              </w:rPr>
              <w:t>m</w:t>
            </w:r>
            <w:r>
              <w:rPr>
                <w:rFonts w:hint="eastAsia" w:ascii="Times New Roman" w:hAnsi="Times New Roman"/>
                <w:sz w:val="24"/>
                <w:vertAlign w:val="superscript"/>
              </w:rPr>
              <w:t>3</w:t>
            </w:r>
            <w:r>
              <w:rPr>
                <w:rFonts w:hint="eastAsia" w:ascii="Times New Roman" w:hAnsi="Times New Roman"/>
                <w:sz w:val="24"/>
              </w:rPr>
              <w:t>/d（</w:t>
            </w:r>
            <w:r>
              <w:rPr>
                <w:rFonts w:ascii="Times New Roman" w:hAnsi="Times New Roman"/>
                <w:sz w:val="24"/>
              </w:rPr>
              <w:t>1705.2</w:t>
            </w:r>
            <w:r>
              <w:rPr>
                <w:rFonts w:hint="eastAsia" w:ascii="Times New Roman" w:hAnsi="Times New Roman"/>
                <w:sz w:val="24"/>
              </w:rPr>
              <w:t>m</w:t>
            </w:r>
            <w:r>
              <w:rPr>
                <w:rFonts w:hint="eastAsia" w:ascii="Times New Roman" w:hAnsi="Times New Roman"/>
                <w:sz w:val="24"/>
                <w:vertAlign w:val="superscript"/>
              </w:rPr>
              <w:t>3</w:t>
            </w:r>
            <w:r>
              <w:rPr>
                <w:rFonts w:hint="eastAsia" w:ascii="Times New Roman" w:hAnsi="Times New Roman"/>
                <w:sz w:val="24"/>
              </w:rPr>
              <w:t>/a）</w:t>
            </w:r>
            <w:r>
              <w:rPr>
                <w:rFonts w:ascii="Times New Roman" w:hAnsi="Times New Roman"/>
                <w:kern w:val="0"/>
                <w:sz w:val="24"/>
              </w:rPr>
              <w:t>，生活污水经化粪池处理（食堂废水经隔油池预处理）</w:t>
            </w:r>
            <w:r>
              <w:rPr>
                <w:rFonts w:hint="eastAsia" w:ascii="Times New Roman" w:hAnsi="Times New Roman"/>
                <w:sz w:val="24"/>
                <w:szCs w:val="21"/>
              </w:rPr>
              <w:t>达到</w:t>
            </w:r>
            <w:r>
              <w:rPr>
                <w:rFonts w:ascii="Times New Roman" w:hAnsi="Times New Roman"/>
                <w:sz w:val="24"/>
                <w:szCs w:val="21"/>
              </w:rPr>
              <w:t>《</w:t>
            </w:r>
            <w:r>
              <w:rPr>
                <w:rFonts w:hint="eastAsia" w:ascii="Times New Roman" w:hAnsi="Times New Roman"/>
                <w:sz w:val="24"/>
                <w:szCs w:val="21"/>
              </w:rPr>
              <w:t>污水综合排放标准</w:t>
            </w:r>
            <w:r>
              <w:rPr>
                <w:rFonts w:ascii="Times New Roman" w:hAnsi="Times New Roman"/>
                <w:sz w:val="24"/>
                <w:szCs w:val="21"/>
              </w:rPr>
              <w:t>》（</w:t>
            </w:r>
            <w:r>
              <w:rPr>
                <w:rFonts w:hint="eastAsia" w:ascii="Times New Roman" w:hAnsi="Times New Roman"/>
                <w:sz w:val="24"/>
                <w:szCs w:val="21"/>
              </w:rPr>
              <w:t>GB8978-1996</w:t>
            </w:r>
            <w:r>
              <w:rPr>
                <w:rFonts w:ascii="Times New Roman" w:hAnsi="Times New Roman"/>
                <w:sz w:val="24"/>
                <w:szCs w:val="21"/>
              </w:rPr>
              <w:t>）</w:t>
            </w:r>
            <w:r>
              <w:rPr>
                <w:rFonts w:hint="eastAsia" w:ascii="Times New Roman" w:hAnsi="Times New Roman"/>
                <w:sz w:val="24"/>
                <w:szCs w:val="21"/>
              </w:rPr>
              <w:t>表4中的三级标准后由槽车拉运至和政县污水处理厂进行处理，项目设计一座不小于5</w:t>
            </w:r>
            <w:r>
              <w:rPr>
                <w:rFonts w:ascii="Times New Roman" w:hAnsi="Times New Roman"/>
                <w:sz w:val="24"/>
                <w:szCs w:val="21"/>
              </w:rPr>
              <w:t>0m</w:t>
            </w:r>
            <w:r>
              <w:rPr>
                <w:rFonts w:ascii="Times New Roman" w:hAnsi="Times New Roman"/>
                <w:sz w:val="24"/>
                <w:szCs w:val="21"/>
                <w:vertAlign w:val="superscript"/>
              </w:rPr>
              <w:t>3</w:t>
            </w:r>
            <w:r>
              <w:rPr>
                <w:rFonts w:hint="eastAsia" w:ascii="Times New Roman" w:hAnsi="Times New Roman"/>
                <w:sz w:val="24"/>
                <w:szCs w:val="21"/>
              </w:rPr>
              <w:t>的化粪池，生活污水每5天拉运一次</w:t>
            </w:r>
            <w:r>
              <w:rPr>
                <w:rFonts w:ascii="Times New Roman" w:hAnsi="Times New Roman"/>
                <w:kern w:val="0"/>
                <w:sz w:val="24"/>
              </w:rPr>
              <w:t>。</w:t>
            </w:r>
          </w:p>
          <w:p>
            <w:pPr>
              <w:adjustRightInd w:val="0"/>
              <w:snapToGrid w:val="0"/>
              <w:spacing w:line="360" w:lineRule="auto"/>
              <w:ind w:firstLine="480" w:firstLineChars="200"/>
              <w:rPr>
                <w:rFonts w:ascii="Times New Roman" w:hAnsi="Times New Roman"/>
                <w:b/>
                <w:sz w:val="24"/>
              </w:rPr>
            </w:pPr>
            <w:r>
              <w:rPr>
                <w:rFonts w:hint="eastAsia" w:ascii="Times New Roman" w:hAnsi="Times New Roman"/>
                <w:b/>
                <w:sz w:val="24"/>
              </w:rPr>
              <w:t>（3）和政县污水处理厂接纳可行性分析</w:t>
            </w:r>
          </w:p>
          <w:p>
            <w:pPr>
              <w:adjustRightInd w:val="0"/>
              <w:snapToGrid w:val="0"/>
              <w:spacing w:line="360" w:lineRule="auto"/>
              <w:ind w:firstLine="480" w:firstLineChars="200"/>
              <w:rPr>
                <w:rFonts w:ascii="Times New Roman" w:hAnsi="Times New Roman"/>
                <w:bCs/>
                <w:sz w:val="24"/>
              </w:rPr>
            </w:pPr>
            <w:r>
              <w:rPr>
                <w:rFonts w:hint="eastAsia" w:ascii="Times New Roman" w:hAnsi="Times New Roman"/>
                <w:bCs/>
                <w:sz w:val="24"/>
              </w:rPr>
              <w:t>1）和政县污水处理厂纳污规模可行性分析</w:t>
            </w:r>
          </w:p>
          <w:p>
            <w:pPr>
              <w:adjustRightInd w:val="0"/>
              <w:snapToGrid w:val="0"/>
              <w:spacing w:line="360" w:lineRule="auto"/>
              <w:ind w:firstLine="480" w:firstLineChars="200"/>
              <w:rPr>
                <w:rFonts w:ascii="Times New Roman" w:hAnsi="Times New Roman"/>
                <w:bCs/>
                <w:sz w:val="24"/>
                <w:szCs w:val="21"/>
              </w:rPr>
            </w:pPr>
            <w:r>
              <w:rPr>
                <w:rFonts w:hint="eastAsia" w:ascii="Times New Roman" w:hAnsi="Times New Roman"/>
                <w:bCs/>
                <w:sz w:val="24"/>
                <w:szCs w:val="21"/>
              </w:rPr>
              <w:t>和政县污水处理厂位于和政县县城区东北方向约3km的三合镇虎家村，广通河北岸的河滩地，总占地面积为39亩，于2009年3月13日经甘肃省发展计划委员会甘发改投资批准建设，2012年10月30日正式建成并投入运行，日处理污水设计规模为1万t，目前污水处理能力达到日处理量为7000t，还可接纳废水处理量约为3000t，完全可接纳项目化粪池每天拉运的污水量。</w:t>
            </w:r>
          </w:p>
          <w:p>
            <w:pPr>
              <w:adjustRightInd w:val="0"/>
              <w:snapToGrid w:val="0"/>
              <w:spacing w:line="360" w:lineRule="auto"/>
              <w:ind w:firstLine="480" w:firstLineChars="200"/>
              <w:rPr>
                <w:rFonts w:ascii="Times New Roman" w:hAnsi="Times New Roman"/>
                <w:bCs/>
                <w:sz w:val="24"/>
                <w:szCs w:val="21"/>
              </w:rPr>
            </w:pPr>
            <w:r>
              <w:rPr>
                <w:rFonts w:hint="eastAsia" w:ascii="Times New Roman" w:hAnsi="Times New Roman"/>
                <w:bCs/>
                <w:sz w:val="24"/>
                <w:szCs w:val="21"/>
              </w:rPr>
              <w:t>2）和政县污水处理厂工艺分析</w:t>
            </w:r>
          </w:p>
          <w:p>
            <w:pPr>
              <w:adjustRightInd w:val="0"/>
              <w:snapToGrid w:val="0"/>
              <w:spacing w:line="360" w:lineRule="auto"/>
              <w:ind w:firstLine="480" w:firstLineChars="200"/>
              <w:rPr>
                <w:rFonts w:ascii="Times New Roman" w:hAnsi="Times New Roman"/>
                <w:bCs/>
                <w:sz w:val="24"/>
                <w:szCs w:val="21"/>
              </w:rPr>
            </w:pPr>
            <w:r>
              <w:rPr>
                <w:rFonts w:hint="eastAsia" w:ascii="Times New Roman" w:hAnsi="Times New Roman"/>
                <w:bCs/>
                <w:sz w:val="24"/>
                <w:szCs w:val="21"/>
              </w:rPr>
              <w:t>和政县污水处理厂采用DE氧化沟处理工艺进行污水的处理，具体处理工艺原理如下：</w:t>
            </w:r>
          </w:p>
          <w:p>
            <w:pPr>
              <w:adjustRightInd w:val="0"/>
              <w:snapToGrid w:val="0"/>
              <w:spacing w:line="360" w:lineRule="auto"/>
              <w:ind w:firstLine="480" w:firstLineChars="200"/>
              <w:rPr>
                <w:rFonts w:ascii="Times New Roman" w:hAnsi="Times New Roman"/>
                <w:bCs/>
                <w:sz w:val="24"/>
                <w:szCs w:val="21"/>
              </w:rPr>
            </w:pPr>
            <w:r>
              <w:rPr>
                <w:rFonts w:hint="eastAsia" w:ascii="Times New Roman" w:hAnsi="Times New Roman"/>
                <w:bCs/>
                <w:sz w:val="24"/>
                <w:szCs w:val="21"/>
              </w:rPr>
              <w:t>DE氧化沟处理工艺是活性污泥法的一种变型，氧化沟主体部分主要包括粗细格栅、沉淀池、厌氧池、氧化沟、终沉池、污泥回流泵、浓缩脱水机等组成，生物反应池以曝气为主，以连续进水和连续出水为特征，污水经过厌氧、缺氧和好氧三个阶段达到脱氮除磷的目的，目前污水处理厂产生的污泥全部送往垃圾填埋场进行填埋处理。目前很多城市污水处理厂采用该工艺，此工艺一般可实现废水排放达到《城镇污水处理污染物排放标准》（GB18918-2002）中一级B标准。</w:t>
            </w:r>
          </w:p>
          <w:p>
            <w:pPr>
              <w:adjustRightInd w:val="0"/>
              <w:snapToGrid w:val="0"/>
              <w:spacing w:line="360" w:lineRule="auto"/>
              <w:ind w:firstLine="480" w:firstLineChars="200"/>
              <w:rPr>
                <w:rFonts w:ascii="Times New Roman" w:hAnsi="Times New Roman"/>
                <w:bCs/>
                <w:sz w:val="24"/>
              </w:rPr>
            </w:pPr>
            <w:r>
              <w:rPr>
                <w:rFonts w:hint="eastAsia" w:ascii="Times New Roman" w:hAnsi="Times New Roman"/>
                <w:bCs/>
                <w:sz w:val="24"/>
                <w:szCs w:val="21"/>
              </w:rPr>
              <w:t>3）</w:t>
            </w:r>
            <w:r>
              <w:rPr>
                <w:rFonts w:hint="eastAsia" w:ascii="Times New Roman" w:hAnsi="Times New Roman"/>
                <w:bCs/>
                <w:sz w:val="24"/>
              </w:rPr>
              <w:t>和政县污水处理厂纳污水质可行性分析</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该工艺主要构筑物为粗格栅间、进水提升泵房、细格栅间、沉砂池、厌氧池及氧化沟组成，进水水质一般要求COD、BOD</w:t>
            </w:r>
            <w:r>
              <w:rPr>
                <w:rFonts w:ascii="Times New Roman" w:hAnsi="Times New Roman"/>
                <w:bCs/>
                <w:sz w:val="24"/>
                <w:vertAlign w:val="subscript"/>
              </w:rPr>
              <w:t>5</w:t>
            </w:r>
            <w:r>
              <w:rPr>
                <w:rFonts w:ascii="Times New Roman" w:hAnsi="Times New Roman"/>
                <w:bCs/>
                <w:sz w:val="24"/>
              </w:rPr>
              <w:t>、SS、NH</w:t>
            </w:r>
            <w:r>
              <w:rPr>
                <w:rFonts w:ascii="Times New Roman" w:hAnsi="Times New Roman"/>
                <w:bCs/>
                <w:sz w:val="24"/>
                <w:vertAlign w:val="subscript"/>
              </w:rPr>
              <w:t>3</w:t>
            </w:r>
            <w:r>
              <w:rPr>
                <w:rFonts w:ascii="Times New Roman" w:hAnsi="Times New Roman"/>
                <w:bCs/>
                <w:sz w:val="24"/>
              </w:rPr>
              <w:t>-N分别小于400mg/m</w:t>
            </w:r>
            <w:r>
              <w:rPr>
                <w:rFonts w:ascii="Times New Roman" w:hAnsi="Times New Roman"/>
                <w:bCs/>
                <w:sz w:val="24"/>
                <w:vertAlign w:val="superscript"/>
              </w:rPr>
              <w:t>3</w:t>
            </w:r>
            <w:r>
              <w:rPr>
                <w:rFonts w:ascii="Times New Roman" w:hAnsi="Times New Roman"/>
                <w:bCs/>
                <w:sz w:val="24"/>
              </w:rPr>
              <w:t>、200mg/m</w:t>
            </w:r>
            <w:r>
              <w:rPr>
                <w:rFonts w:ascii="Times New Roman" w:hAnsi="Times New Roman"/>
                <w:bCs/>
                <w:sz w:val="24"/>
                <w:vertAlign w:val="superscript"/>
              </w:rPr>
              <w:t>3</w:t>
            </w:r>
            <w:r>
              <w:rPr>
                <w:rFonts w:ascii="Times New Roman" w:hAnsi="Times New Roman"/>
                <w:bCs/>
                <w:sz w:val="24"/>
              </w:rPr>
              <w:t>、250mg/m</w:t>
            </w:r>
            <w:r>
              <w:rPr>
                <w:rFonts w:ascii="Times New Roman" w:hAnsi="Times New Roman"/>
                <w:bCs/>
                <w:sz w:val="24"/>
                <w:vertAlign w:val="superscript"/>
              </w:rPr>
              <w:t>3</w:t>
            </w:r>
            <w:r>
              <w:rPr>
                <w:rFonts w:ascii="Times New Roman" w:hAnsi="Times New Roman"/>
                <w:bCs/>
                <w:sz w:val="24"/>
              </w:rPr>
              <w:t>和40mg/m</w:t>
            </w:r>
            <w:r>
              <w:rPr>
                <w:rFonts w:ascii="Times New Roman" w:hAnsi="Times New Roman"/>
                <w:bCs/>
                <w:sz w:val="24"/>
                <w:vertAlign w:val="superscript"/>
              </w:rPr>
              <w:t>3</w:t>
            </w:r>
            <w:r>
              <w:rPr>
                <w:rFonts w:hint="eastAsia" w:ascii="Times New Roman" w:hAnsi="Times New Roman"/>
                <w:bCs/>
                <w:sz w:val="24"/>
              </w:rPr>
              <w:t>。</w:t>
            </w:r>
            <w:r>
              <w:rPr>
                <w:rFonts w:ascii="Times New Roman" w:hAnsi="Times New Roman"/>
                <w:bCs/>
                <w:sz w:val="24"/>
              </w:rPr>
              <w:t>本项目</w:t>
            </w:r>
            <w:r>
              <w:rPr>
                <w:rFonts w:hint="eastAsia" w:ascii="Times New Roman" w:hAnsi="Times New Roman"/>
                <w:bCs/>
                <w:sz w:val="24"/>
              </w:rPr>
              <w:t>生活和生产废水水质均可</w:t>
            </w:r>
            <w:r>
              <w:rPr>
                <w:rFonts w:ascii="Times New Roman" w:hAnsi="Times New Roman"/>
                <w:bCs/>
                <w:sz w:val="24"/>
              </w:rPr>
              <w:t>满足污水处理厂水质指标纳污处理要求。</w:t>
            </w:r>
          </w:p>
          <w:p>
            <w:pPr>
              <w:adjustRightInd w:val="0"/>
              <w:snapToGrid w:val="0"/>
              <w:spacing w:line="360" w:lineRule="auto"/>
              <w:ind w:firstLine="480" w:firstLineChars="200"/>
              <w:rPr>
                <w:rFonts w:ascii="Times New Roman" w:hAnsi="Times New Roman"/>
                <w:bCs/>
                <w:sz w:val="24"/>
              </w:rPr>
            </w:pPr>
            <w:r>
              <w:rPr>
                <w:rFonts w:hint="eastAsia" w:ascii="Times New Roman" w:hAnsi="Times New Roman"/>
                <w:bCs/>
                <w:sz w:val="24"/>
              </w:rPr>
              <w:t>因此，本次从污水处理厂的水量和水质要求分别进行分析，纳污具有可行性，废水处理措施可靠可行。</w:t>
            </w:r>
          </w:p>
          <w:p>
            <w:pPr>
              <w:widowControl/>
              <w:spacing w:line="360" w:lineRule="auto"/>
              <w:ind w:firstLine="480" w:firstLineChars="200"/>
              <w:rPr>
                <w:rFonts w:ascii="Times New Roman" w:hAnsi="Times New Roman"/>
                <w:b/>
                <w:sz w:val="24"/>
              </w:rPr>
            </w:pPr>
            <w:r>
              <w:rPr>
                <w:rFonts w:ascii="Times New Roman" w:hAnsi="Times New Roman"/>
                <w:sz w:val="24"/>
              </w:rPr>
              <w:t>3</w:t>
            </w:r>
            <w:r>
              <w:rPr>
                <w:rFonts w:ascii="Times New Roman" w:hAnsi="Times New Roman"/>
                <w:b/>
                <w:sz w:val="24"/>
              </w:rPr>
              <w:t>、噪声防治措施</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3.1宏观治理措施</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（1）低声源噪声辐射</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严格控制施工质量，保证优质工程。特别是周围有噪声敏感点的路段，对路基的处理要采取加强措施，保证在公路运营期不发生下沉、裂缝、凹凸不平等问题而增加车辆行驶噪声。</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（2）加强机动车辆管理，严格执行限速和禁止超载的交通管理要求，在通过保护区、居民区时设置禁鸣标志。尽量降低噪声污染源的噪声，逐步限制技术状况差、噪声高的车辆上路，以减少交通噪声扰民问题。</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3.2工程管理措施</w:t>
            </w:r>
          </w:p>
          <w:p>
            <w:pPr>
              <w:adjustRightInd w:val="0"/>
              <w:snapToGrid w:val="0"/>
              <w:spacing w:line="360" w:lineRule="auto"/>
              <w:ind w:firstLine="480" w:firstLineChars="200"/>
              <w:rPr>
                <w:rFonts w:ascii="Times New Roman" w:hAnsi="Times New Roman"/>
                <w:bCs/>
                <w:sz w:val="24"/>
              </w:rPr>
            </w:pPr>
            <w:r>
              <w:rPr>
                <w:rFonts w:hint="eastAsia" w:ascii="Times New Roman" w:hAnsi="Times New Roman" w:cs="宋体"/>
                <w:bCs/>
                <w:sz w:val="24"/>
              </w:rPr>
              <w:t>⑴</w:t>
            </w:r>
            <w:r>
              <w:rPr>
                <w:rFonts w:ascii="Times New Roman" w:hAnsi="Times New Roman"/>
                <w:bCs/>
                <w:sz w:val="24"/>
              </w:rPr>
              <w:t>公路工程养护部门应经常养护路面，对破损路面及时修补，经常维持公路路面的平整度，避免因路况不佳造成车辆颠簸等引起交通噪声增大。</w:t>
            </w:r>
          </w:p>
          <w:p>
            <w:pPr>
              <w:adjustRightInd w:val="0"/>
              <w:snapToGrid w:val="0"/>
              <w:spacing w:line="360" w:lineRule="auto"/>
              <w:ind w:firstLine="480" w:firstLineChars="200"/>
              <w:rPr>
                <w:rFonts w:ascii="Times New Roman" w:hAnsi="Times New Roman"/>
                <w:bCs/>
                <w:sz w:val="24"/>
              </w:rPr>
            </w:pPr>
            <w:r>
              <w:rPr>
                <w:rFonts w:hint="eastAsia" w:ascii="Times New Roman" w:hAnsi="Times New Roman" w:cs="宋体"/>
                <w:bCs/>
                <w:sz w:val="24"/>
              </w:rPr>
              <w:t>⑵</w:t>
            </w:r>
            <w:r>
              <w:rPr>
                <w:rFonts w:ascii="Times New Roman" w:hAnsi="Times New Roman"/>
                <w:bCs/>
                <w:sz w:val="24"/>
              </w:rPr>
              <w:t>全线公路铺设低噪声路面，预计较普通路面可降低噪声1～2dB(A)左右。</w:t>
            </w:r>
          </w:p>
          <w:p>
            <w:pPr>
              <w:adjustRightInd w:val="0"/>
              <w:snapToGrid w:val="0"/>
              <w:spacing w:line="360" w:lineRule="auto"/>
              <w:ind w:firstLine="480" w:firstLineChars="200"/>
              <w:rPr>
                <w:rFonts w:ascii="Times New Roman" w:hAnsi="Times New Roman"/>
                <w:bCs/>
                <w:sz w:val="24"/>
              </w:rPr>
            </w:pPr>
            <w:r>
              <w:rPr>
                <w:rFonts w:hint="eastAsia" w:ascii="Times New Roman" w:hAnsi="Times New Roman" w:cs="宋体"/>
                <w:bCs/>
                <w:sz w:val="24"/>
              </w:rPr>
              <w:t>⑷</w:t>
            </w:r>
            <w:r>
              <w:rPr>
                <w:rFonts w:ascii="Times New Roman" w:hAnsi="Times New Roman"/>
                <w:bCs/>
                <w:sz w:val="24"/>
              </w:rPr>
              <w:t>公路两侧尽量不新建居民住宅，避免产生新的噪声敏感点。</w:t>
            </w:r>
          </w:p>
          <w:p>
            <w:pPr>
              <w:adjustRightInd w:val="0"/>
              <w:snapToGrid w:val="0"/>
              <w:spacing w:line="360" w:lineRule="auto"/>
              <w:ind w:firstLine="480" w:firstLineChars="200"/>
              <w:rPr>
                <w:rFonts w:ascii="Times New Roman" w:hAnsi="Times New Roman"/>
                <w:bCs/>
                <w:sz w:val="24"/>
              </w:rPr>
            </w:pPr>
            <w:r>
              <w:rPr>
                <w:rFonts w:hint="eastAsia" w:ascii="Times New Roman" w:hAnsi="Times New Roman" w:cs="宋体"/>
                <w:bCs/>
                <w:sz w:val="24"/>
              </w:rPr>
              <w:t>⑸</w:t>
            </w:r>
            <w:r>
              <w:rPr>
                <w:rFonts w:ascii="Times New Roman" w:hAnsi="Times New Roman"/>
                <w:bCs/>
                <w:sz w:val="24"/>
              </w:rPr>
              <w:t xml:space="preserve">环境保护部门应通过多种形式，大力宣传噪声污染防治法、声环境质量标准及有关法规、制度，并借助社会舆论支持公众参与环境噪声污染防治工作。通过宣传，提高公民对噪声污染危害的认识，自觉降低或抵制强噪声污染源。 </w:t>
            </w:r>
          </w:p>
          <w:p>
            <w:pPr>
              <w:adjustRightInd w:val="0"/>
              <w:snapToGrid w:val="0"/>
              <w:spacing w:line="360" w:lineRule="auto"/>
              <w:ind w:firstLine="480" w:firstLineChars="200"/>
              <w:rPr>
                <w:rFonts w:ascii="Times New Roman" w:hAnsi="Times New Roman"/>
                <w:b/>
                <w:sz w:val="24"/>
              </w:rPr>
            </w:pPr>
            <w:r>
              <w:rPr>
                <w:rFonts w:ascii="Times New Roman" w:hAnsi="Times New Roman"/>
                <w:b/>
                <w:sz w:val="24"/>
              </w:rPr>
              <w:t>4、固体废物</w:t>
            </w:r>
          </w:p>
          <w:p>
            <w:pPr>
              <w:adjustRightInd w:val="0"/>
              <w:snapToGrid w:val="0"/>
              <w:spacing w:line="360" w:lineRule="auto"/>
              <w:ind w:firstLine="480" w:firstLineChars="200"/>
              <w:rPr>
                <w:rFonts w:ascii="Times New Roman" w:hAnsi="Times New Roman"/>
                <w:bCs/>
                <w:sz w:val="24"/>
              </w:rPr>
            </w:pPr>
            <w:r>
              <w:rPr>
                <w:rFonts w:hint="eastAsia" w:ascii="Times New Roman" w:hAnsi="Times New Roman"/>
                <w:bCs/>
                <w:sz w:val="24"/>
              </w:rPr>
              <w:t>1）旅游产业道路</w:t>
            </w:r>
          </w:p>
          <w:p>
            <w:pPr>
              <w:adjustRightInd w:val="0"/>
              <w:snapToGrid w:val="0"/>
              <w:spacing w:line="360" w:lineRule="auto"/>
              <w:ind w:firstLine="480" w:firstLineChars="200"/>
              <w:rPr>
                <w:rFonts w:ascii="Times New Roman" w:hAnsi="Times New Roman"/>
                <w:bCs/>
                <w:sz w:val="24"/>
              </w:rPr>
            </w:pPr>
            <w:r>
              <w:rPr>
                <w:rFonts w:ascii="Times New Roman" w:hAnsi="Times New Roman"/>
                <w:bCs/>
                <w:sz w:val="24"/>
              </w:rPr>
              <w:t>设置标识牌，加强公路环保的宣传力度，减少生活垃圾随意丢弃。</w:t>
            </w:r>
          </w:p>
          <w:p>
            <w:pPr>
              <w:adjustRightInd w:val="0"/>
              <w:snapToGrid w:val="0"/>
              <w:spacing w:line="360" w:lineRule="auto"/>
              <w:ind w:firstLine="480" w:firstLineChars="200"/>
              <w:rPr>
                <w:rFonts w:ascii="Times New Roman" w:hAnsi="Times New Roman"/>
                <w:bCs/>
                <w:sz w:val="24"/>
              </w:rPr>
            </w:pPr>
            <w:r>
              <w:rPr>
                <w:rFonts w:hint="eastAsia" w:ascii="Times New Roman" w:hAnsi="Times New Roman"/>
                <w:bCs/>
                <w:sz w:val="24"/>
              </w:rPr>
              <w:t>2）游客服务中心</w:t>
            </w:r>
          </w:p>
          <w:p>
            <w:pPr>
              <w:autoSpaceDE w:val="0"/>
              <w:autoSpaceDN w:val="0"/>
              <w:adjustRightInd w:val="0"/>
              <w:snapToGrid w:val="0"/>
              <w:spacing w:line="360" w:lineRule="auto"/>
              <w:ind w:firstLine="480" w:firstLineChars="200"/>
              <w:rPr>
                <w:kern w:val="0"/>
                <w:sz w:val="24"/>
              </w:rPr>
            </w:pPr>
            <w:r>
              <w:rPr>
                <w:rFonts w:hint="eastAsia"/>
                <w:kern w:val="0"/>
                <w:sz w:val="24"/>
              </w:rPr>
              <w:t>游客服务中心和旅游木栈道</w:t>
            </w:r>
            <w:r>
              <w:rPr>
                <w:kern w:val="0"/>
                <w:sz w:val="24"/>
              </w:rPr>
              <w:t>生活垃圾采用分散收集方式，</w:t>
            </w:r>
            <w:r>
              <w:rPr>
                <w:rFonts w:hint="eastAsia"/>
                <w:kern w:val="0"/>
                <w:sz w:val="24"/>
              </w:rPr>
              <w:t>服务中心和旅游木栈道内均</w:t>
            </w:r>
            <w:r>
              <w:rPr>
                <w:kern w:val="0"/>
                <w:sz w:val="24"/>
              </w:rPr>
              <w:t>设置分类垃圾箱，由工作人员用手推车将垃圾送至垃圾收集点，最后集中</w:t>
            </w:r>
            <w:r>
              <w:rPr>
                <w:rFonts w:hint="eastAsia"/>
                <w:kern w:val="0"/>
                <w:sz w:val="24"/>
              </w:rPr>
              <w:t>收集后</w:t>
            </w:r>
            <w:r>
              <w:rPr>
                <w:kern w:val="0"/>
                <w:sz w:val="24"/>
              </w:rPr>
              <w:t>由垃圾运输车将垃圾</w:t>
            </w:r>
            <w:r>
              <w:rPr>
                <w:rFonts w:hint="eastAsia"/>
                <w:sz w:val="24"/>
              </w:rPr>
              <w:t>运往附近垃圾集中点处置</w:t>
            </w:r>
            <w:r>
              <w:rPr>
                <w:kern w:val="0"/>
                <w:sz w:val="24"/>
              </w:rPr>
              <w:t>。垃圾清运时要求避开旅游人群高峰期</w:t>
            </w:r>
            <w:r>
              <w:rPr>
                <w:rFonts w:hint="eastAsia"/>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adjustRightInd w:val="0"/>
              <w:snapToGrid w:val="0"/>
              <w:jc w:val="center"/>
              <w:rPr>
                <w:rFonts w:ascii="Times New Roman" w:hAnsi="Times New Roman"/>
                <w:b/>
                <w:bCs/>
                <w:color w:val="FF0000"/>
                <w:spacing w:val="10"/>
                <w:szCs w:val="21"/>
              </w:rPr>
            </w:pPr>
            <w:r>
              <w:rPr>
                <w:rFonts w:ascii="Times New Roman" w:hAnsi="Times New Roman"/>
                <w:b/>
                <w:bCs/>
                <w:sz w:val="24"/>
              </w:rPr>
              <w:t>其他</w:t>
            </w:r>
          </w:p>
        </w:tc>
        <w:tc>
          <w:tcPr>
            <w:tcW w:w="8462" w:type="dxa"/>
            <w:vAlign w:val="center"/>
          </w:tcPr>
          <w:p>
            <w:pPr>
              <w:adjustRightInd w:val="0"/>
              <w:snapToGrid w:val="0"/>
              <w:spacing w:line="360" w:lineRule="auto"/>
              <w:ind w:firstLine="520" w:firstLineChars="200"/>
              <w:rPr>
                <w:rFonts w:ascii="Times New Roman" w:hAnsi="Times New Roman"/>
                <w:b/>
                <w:spacing w:val="10"/>
                <w:sz w:val="24"/>
              </w:rPr>
            </w:pPr>
            <w:r>
              <w:rPr>
                <w:rFonts w:ascii="Times New Roman" w:hAnsi="Times New Roman"/>
                <w:b/>
                <w:spacing w:val="10"/>
                <w:sz w:val="24"/>
              </w:rPr>
              <w:t>1、环境管理</w:t>
            </w:r>
          </w:p>
          <w:p>
            <w:pPr>
              <w:widowControl/>
              <w:spacing w:line="360" w:lineRule="auto"/>
              <w:ind w:firstLine="480" w:firstLineChars="200"/>
              <w:rPr>
                <w:rFonts w:ascii="Times New Roman" w:hAnsi="Times New Roman"/>
                <w:sz w:val="24"/>
              </w:rPr>
            </w:pPr>
            <w:r>
              <w:rPr>
                <w:rFonts w:ascii="Times New Roman" w:hAnsi="Times New Roman"/>
                <w:sz w:val="24"/>
              </w:rPr>
              <w:t>本项目环境保护管理工作由建设单位承担。在施工期、运营期，建设单位按照设计和环评提供的有关具体环境保护要求，在地方环保主管单位的监督指导下开展工作。</w:t>
            </w:r>
          </w:p>
          <w:p>
            <w:pPr>
              <w:widowControl/>
              <w:spacing w:line="360" w:lineRule="auto"/>
              <w:ind w:firstLine="480" w:firstLineChars="200"/>
              <w:rPr>
                <w:rFonts w:ascii="Times New Roman" w:hAnsi="Times New Roman"/>
                <w:b/>
                <w:bCs/>
                <w:sz w:val="24"/>
              </w:rPr>
            </w:pPr>
            <w:r>
              <w:rPr>
                <w:rFonts w:ascii="Times New Roman" w:hAnsi="Times New Roman"/>
                <w:b/>
                <w:bCs/>
                <w:sz w:val="24"/>
              </w:rPr>
              <w:t>1.1环境管理措施</w:t>
            </w:r>
          </w:p>
          <w:p>
            <w:pPr>
              <w:widowControl/>
              <w:spacing w:line="360" w:lineRule="auto"/>
              <w:ind w:firstLine="480" w:firstLineChars="200"/>
              <w:rPr>
                <w:rFonts w:ascii="Times New Roman" w:hAnsi="Times New Roman"/>
                <w:sz w:val="24"/>
              </w:rPr>
            </w:pPr>
            <w:r>
              <w:rPr>
                <w:rFonts w:ascii="Times New Roman" w:hAnsi="Times New Roman"/>
                <w:sz w:val="24"/>
              </w:rPr>
              <w:t>（1）施工期环境管理措施</w:t>
            </w:r>
          </w:p>
          <w:p>
            <w:pPr>
              <w:widowControl/>
              <w:spacing w:line="360" w:lineRule="auto"/>
              <w:ind w:firstLine="480" w:firstLineChars="200"/>
              <w:rPr>
                <w:rFonts w:ascii="Times New Roman" w:hAnsi="Times New Roman"/>
                <w:sz w:val="24"/>
              </w:rPr>
            </w:pPr>
            <w:r>
              <w:rPr>
                <w:rFonts w:hint="eastAsia" w:ascii="Times New Roman" w:hAnsi="Times New Roman" w:cs="宋体"/>
                <w:sz w:val="24"/>
              </w:rPr>
              <w:t>①</w:t>
            </w:r>
            <w:r>
              <w:rPr>
                <w:rFonts w:ascii="Times New Roman" w:hAnsi="Times New Roman"/>
                <w:sz w:val="24"/>
              </w:rPr>
              <w:t>施工期施工应高度重视对生态环境的影响，项目建设施工用地严格限定在施工红线范围内，严禁超范围用地。</w:t>
            </w:r>
          </w:p>
          <w:p>
            <w:pPr>
              <w:widowControl/>
              <w:spacing w:line="360" w:lineRule="auto"/>
              <w:ind w:firstLine="480" w:firstLineChars="200"/>
              <w:rPr>
                <w:rFonts w:ascii="Times New Roman" w:hAnsi="Times New Roman"/>
                <w:sz w:val="24"/>
              </w:rPr>
            </w:pPr>
            <w:r>
              <w:rPr>
                <w:rFonts w:hint="eastAsia" w:ascii="Times New Roman" w:hAnsi="Times New Roman" w:cs="宋体"/>
                <w:sz w:val="24"/>
              </w:rPr>
              <w:t>②</w:t>
            </w:r>
            <w:r>
              <w:rPr>
                <w:rFonts w:ascii="Times New Roman" w:hAnsi="Times New Roman"/>
                <w:sz w:val="24"/>
              </w:rPr>
              <w:t>施工单位必须具备相应资质，承包商具有保护环境、防治水土流失的责任，对施工中造成的环境污染、以及新增水土流失，负责临时防护及治理。</w:t>
            </w:r>
          </w:p>
          <w:p>
            <w:pPr>
              <w:widowControl/>
              <w:snapToGrid w:val="0"/>
              <w:spacing w:line="360" w:lineRule="auto"/>
              <w:ind w:firstLine="480" w:firstLineChars="200"/>
              <w:rPr>
                <w:rFonts w:ascii="Times New Roman" w:hAnsi="Times New Roman"/>
                <w:sz w:val="24"/>
              </w:rPr>
            </w:pPr>
            <w:r>
              <w:rPr>
                <w:rFonts w:hint="eastAsia" w:ascii="Times New Roman" w:hAnsi="Times New Roman" w:cs="宋体"/>
                <w:sz w:val="24"/>
              </w:rPr>
              <w:t>③</w:t>
            </w:r>
            <w:r>
              <w:rPr>
                <w:rFonts w:ascii="Times New Roman" w:hAnsi="Times New Roman"/>
                <w:sz w:val="24"/>
              </w:rPr>
              <w:t>项目环境工程实行施工监理制度，监理人员必须具有相关监理资质。</w:t>
            </w:r>
          </w:p>
          <w:p>
            <w:pPr>
              <w:widowControl/>
              <w:snapToGrid w:val="0"/>
              <w:spacing w:line="360" w:lineRule="auto"/>
              <w:ind w:firstLine="480" w:firstLineChars="200"/>
              <w:rPr>
                <w:rFonts w:ascii="Times New Roman" w:hAnsi="Times New Roman"/>
                <w:sz w:val="24"/>
              </w:rPr>
            </w:pPr>
            <w:r>
              <w:rPr>
                <w:rFonts w:hint="eastAsia" w:ascii="Times New Roman" w:hAnsi="Times New Roman" w:cs="宋体"/>
                <w:sz w:val="24"/>
              </w:rPr>
              <w:t>④</w:t>
            </w:r>
            <w:r>
              <w:rPr>
                <w:rFonts w:ascii="Times New Roman" w:hAnsi="Times New Roman"/>
                <w:sz w:val="24"/>
              </w:rPr>
              <w:t>项目建设必须严格执行“三同时”制度与竣工验收制度。本项目环境保护“三同时”项目必须在施工期全部完成，作为项目试生产阶段环境保护竣工验收的先决条件。</w:t>
            </w:r>
          </w:p>
          <w:p>
            <w:pPr>
              <w:widowControl/>
              <w:snapToGrid w:val="0"/>
              <w:spacing w:line="360" w:lineRule="auto"/>
              <w:ind w:firstLine="480" w:firstLineChars="200"/>
              <w:rPr>
                <w:rFonts w:ascii="Times New Roman" w:hAnsi="Times New Roman"/>
                <w:sz w:val="24"/>
              </w:rPr>
            </w:pPr>
            <w:r>
              <w:rPr>
                <w:rFonts w:ascii="Times New Roman" w:hAnsi="Times New Roman"/>
                <w:sz w:val="24"/>
              </w:rPr>
              <w:t>（2）运营期环境管理措施</w:t>
            </w:r>
          </w:p>
          <w:p>
            <w:pPr>
              <w:widowControl/>
              <w:snapToGrid w:val="0"/>
              <w:spacing w:line="360" w:lineRule="auto"/>
              <w:ind w:firstLine="480" w:firstLineChars="200"/>
              <w:rPr>
                <w:rFonts w:ascii="Times New Roman" w:hAnsi="Times New Roman"/>
                <w:sz w:val="24"/>
              </w:rPr>
            </w:pPr>
            <w:r>
              <w:rPr>
                <w:rFonts w:hint="eastAsia" w:ascii="Times New Roman" w:hAnsi="Times New Roman" w:cs="宋体"/>
                <w:sz w:val="24"/>
              </w:rPr>
              <w:t>①</w:t>
            </w:r>
            <w:r>
              <w:rPr>
                <w:rFonts w:ascii="Times New Roman" w:hAnsi="Times New Roman"/>
                <w:sz w:val="24"/>
              </w:rPr>
              <w:t>贯彻执行环境保护法规和环境标准，制定本单位的环境保护管理的规章制度，并实施检查和监督管理工作；</w:t>
            </w:r>
          </w:p>
          <w:p>
            <w:pPr>
              <w:widowControl/>
              <w:snapToGrid w:val="0"/>
              <w:spacing w:line="360" w:lineRule="auto"/>
              <w:ind w:firstLine="480" w:firstLineChars="200"/>
              <w:rPr>
                <w:rFonts w:ascii="Times New Roman" w:hAnsi="Times New Roman"/>
                <w:sz w:val="24"/>
              </w:rPr>
            </w:pPr>
            <w:r>
              <w:rPr>
                <w:rFonts w:hint="eastAsia" w:ascii="Times New Roman" w:hAnsi="Times New Roman" w:cs="宋体"/>
                <w:sz w:val="24"/>
              </w:rPr>
              <w:t>②</w:t>
            </w:r>
            <w:r>
              <w:rPr>
                <w:rFonts w:ascii="Times New Roman" w:hAnsi="Times New Roman"/>
                <w:sz w:val="24"/>
              </w:rPr>
              <w:t>拟定本单位的环保工作计划并进实施，完成环境保护责任目标；</w:t>
            </w:r>
          </w:p>
          <w:p>
            <w:pPr>
              <w:widowControl/>
              <w:snapToGrid w:val="0"/>
              <w:spacing w:line="360" w:lineRule="auto"/>
              <w:ind w:firstLine="480" w:firstLineChars="200"/>
              <w:rPr>
                <w:rFonts w:ascii="Times New Roman" w:hAnsi="Times New Roman"/>
                <w:sz w:val="24"/>
              </w:rPr>
            </w:pPr>
            <w:r>
              <w:rPr>
                <w:rFonts w:hint="eastAsia" w:ascii="Times New Roman" w:hAnsi="Times New Roman" w:cs="宋体"/>
                <w:sz w:val="24"/>
              </w:rPr>
              <w:t>③</w:t>
            </w:r>
            <w:r>
              <w:rPr>
                <w:rFonts w:ascii="Times New Roman" w:hAnsi="Times New Roman"/>
                <w:sz w:val="24"/>
              </w:rPr>
              <w:t>定期进行环境监测并建立环保监控档案，监控环保设施运行的有效性；</w:t>
            </w:r>
          </w:p>
          <w:p>
            <w:pPr>
              <w:widowControl/>
              <w:snapToGrid w:val="0"/>
              <w:spacing w:line="360" w:lineRule="auto"/>
              <w:ind w:firstLine="480" w:firstLineChars="200"/>
              <w:rPr>
                <w:rFonts w:ascii="Times New Roman" w:hAnsi="Times New Roman"/>
                <w:sz w:val="24"/>
              </w:rPr>
            </w:pPr>
            <w:r>
              <w:rPr>
                <w:rFonts w:hint="eastAsia" w:ascii="Times New Roman" w:hAnsi="Times New Roman" w:cs="宋体"/>
                <w:sz w:val="24"/>
              </w:rPr>
              <w:t>④</w:t>
            </w:r>
            <w:r>
              <w:rPr>
                <w:rFonts w:ascii="Times New Roman" w:hAnsi="Times New Roman"/>
                <w:sz w:val="24"/>
              </w:rPr>
              <w:t>负责各类环保设施的日常正常运转及维护保养；</w:t>
            </w:r>
          </w:p>
          <w:p>
            <w:pPr>
              <w:widowControl/>
              <w:snapToGrid w:val="0"/>
              <w:spacing w:line="360" w:lineRule="auto"/>
              <w:ind w:firstLine="480" w:firstLineChars="200"/>
              <w:rPr>
                <w:rFonts w:ascii="Times New Roman" w:hAnsi="Times New Roman"/>
                <w:sz w:val="24"/>
              </w:rPr>
            </w:pPr>
            <w:r>
              <w:rPr>
                <w:rFonts w:hint="eastAsia" w:ascii="Times New Roman" w:hAnsi="Times New Roman" w:cs="宋体"/>
                <w:sz w:val="24"/>
              </w:rPr>
              <w:t>⑤</w:t>
            </w:r>
            <w:r>
              <w:rPr>
                <w:rFonts w:ascii="Times New Roman" w:hAnsi="Times New Roman"/>
                <w:sz w:val="24"/>
              </w:rPr>
              <w:t>开展环保教育和专业培训，提高员工的环保素质；</w:t>
            </w:r>
          </w:p>
          <w:p>
            <w:pPr>
              <w:widowControl/>
              <w:snapToGrid w:val="0"/>
              <w:spacing w:line="360" w:lineRule="auto"/>
              <w:ind w:firstLine="480" w:firstLineChars="200"/>
              <w:rPr>
                <w:rFonts w:ascii="Times New Roman" w:hAnsi="Times New Roman"/>
                <w:sz w:val="24"/>
              </w:rPr>
            </w:pPr>
            <w:r>
              <w:rPr>
                <w:rFonts w:hint="eastAsia" w:ascii="Times New Roman" w:hAnsi="Times New Roman" w:cs="宋体"/>
                <w:sz w:val="24"/>
              </w:rPr>
              <w:t>⑥</w:t>
            </w:r>
            <w:r>
              <w:rPr>
                <w:rFonts w:ascii="Times New Roman" w:hAnsi="Times New Roman"/>
                <w:sz w:val="24"/>
              </w:rPr>
              <w:t>接受各级环保部门的检查、监督，按要求上报各项环保报表，并定期向上级主管部门汇报环境保护工作情况。</w:t>
            </w:r>
          </w:p>
          <w:p>
            <w:pPr>
              <w:widowControl/>
              <w:snapToGrid w:val="0"/>
              <w:spacing w:line="360" w:lineRule="auto"/>
              <w:ind w:firstLine="480" w:firstLineChars="200"/>
              <w:rPr>
                <w:rFonts w:ascii="Times New Roman" w:hAnsi="Times New Roman"/>
                <w:b/>
                <w:bCs/>
                <w:sz w:val="24"/>
              </w:rPr>
            </w:pPr>
            <w:r>
              <w:rPr>
                <w:rFonts w:ascii="Times New Roman" w:hAnsi="Times New Roman"/>
                <w:b/>
                <w:bCs/>
                <w:sz w:val="24"/>
              </w:rPr>
              <w:t>1.2环境管理目标</w:t>
            </w:r>
          </w:p>
          <w:p>
            <w:pPr>
              <w:widowControl/>
              <w:snapToGrid w:val="0"/>
              <w:spacing w:line="360" w:lineRule="auto"/>
              <w:ind w:firstLine="480" w:firstLineChars="200"/>
              <w:rPr>
                <w:rFonts w:ascii="Times New Roman" w:hAnsi="Times New Roman"/>
                <w:sz w:val="24"/>
              </w:rPr>
            </w:pPr>
            <w:r>
              <w:rPr>
                <w:rFonts w:ascii="Times New Roman" w:hAnsi="Times New Roman"/>
                <w:sz w:val="24"/>
              </w:rPr>
              <w:t>针对项目建设特点、环境问题和主要污染物，分别提出了有效的污染防治措施，项目实施期间应认真落实，监督管理环保设施的运行情况，定期监测各污染物的排放浓度以达到预期的效果，具体管理目标见表5-1。</w:t>
            </w:r>
          </w:p>
          <w:p>
            <w:pPr>
              <w:adjustRightInd w:val="0"/>
              <w:snapToGrid w:val="0"/>
              <w:ind w:firstLine="480" w:firstLineChars="200"/>
              <w:rPr>
                <w:rFonts w:ascii="Times New Roman" w:hAnsi="Times New Roman"/>
                <w:b/>
                <w:sz w:val="24"/>
              </w:rPr>
            </w:pPr>
            <w:bookmarkStart w:id="21" w:name="_Ref518661118"/>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r>
              <w:rPr>
                <w:rFonts w:ascii="Times New Roman" w:hAnsi="Times New Roman"/>
                <w:b/>
                <w:sz w:val="24"/>
              </w:rPr>
              <w:t>表</w:t>
            </w:r>
            <w:bookmarkEnd w:id="21"/>
            <w:r>
              <w:rPr>
                <w:rFonts w:ascii="Times New Roman" w:hAnsi="Times New Roman"/>
                <w:b/>
                <w:sz w:val="24"/>
              </w:rPr>
              <w:t>5-1  环境管理目标一览表</w:t>
            </w:r>
          </w:p>
          <w:tbl>
            <w:tblPr>
              <w:tblStyle w:val="4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18"/>
              <w:gridCol w:w="4474"/>
              <w:gridCol w:w="1120"/>
              <w:gridCol w:w="15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78"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环境问题</w:t>
                  </w:r>
                </w:p>
              </w:tc>
              <w:tc>
                <w:tcPr>
                  <w:tcW w:w="2713"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环保措施要求</w:t>
                  </w:r>
                </w:p>
              </w:tc>
              <w:tc>
                <w:tcPr>
                  <w:tcW w:w="679"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执行单位</w:t>
                  </w:r>
                </w:p>
              </w:tc>
              <w:tc>
                <w:tcPr>
                  <w:tcW w:w="930"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监督管理部门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78"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施工废水</w:t>
                  </w:r>
                </w:p>
              </w:tc>
              <w:tc>
                <w:tcPr>
                  <w:tcW w:w="2713" w:type="pct"/>
                  <w:shd w:val="clear" w:color="auto" w:fill="auto"/>
                </w:tcPr>
                <w:p>
                  <w:pPr>
                    <w:autoSpaceDE w:val="0"/>
                    <w:autoSpaceDN w:val="0"/>
                    <w:rPr>
                      <w:rFonts w:ascii="Times New Roman" w:hAnsi="Times New Roman"/>
                      <w:kern w:val="0"/>
                      <w:szCs w:val="21"/>
                    </w:rPr>
                  </w:pPr>
                  <w:r>
                    <w:rPr>
                      <w:rFonts w:ascii="Times New Roman" w:hAnsi="Times New Roman"/>
                      <w:kern w:val="0"/>
                      <w:szCs w:val="21"/>
                    </w:rPr>
                    <w:t>严格按照设计方案及环保要求进行施工，督促施工单位节约用水。</w:t>
                  </w:r>
                </w:p>
              </w:tc>
              <w:tc>
                <w:tcPr>
                  <w:tcW w:w="679"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建设单位</w:t>
                  </w:r>
                </w:p>
              </w:tc>
              <w:tc>
                <w:tcPr>
                  <w:tcW w:w="930"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环境监察部门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78"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施工扬尘</w:t>
                  </w:r>
                </w:p>
              </w:tc>
              <w:tc>
                <w:tcPr>
                  <w:tcW w:w="2713" w:type="pct"/>
                  <w:shd w:val="clear" w:color="auto" w:fill="auto"/>
                </w:tcPr>
                <w:p>
                  <w:pPr>
                    <w:autoSpaceDE w:val="0"/>
                    <w:autoSpaceDN w:val="0"/>
                    <w:rPr>
                      <w:rFonts w:ascii="Times New Roman" w:hAnsi="Times New Roman"/>
                      <w:kern w:val="0"/>
                      <w:szCs w:val="21"/>
                    </w:rPr>
                  </w:pPr>
                  <w:r>
                    <w:rPr>
                      <w:rFonts w:ascii="Times New Roman" w:hAnsi="Times New Roman"/>
                      <w:kern w:val="0"/>
                      <w:szCs w:val="21"/>
                    </w:rPr>
                    <w:t>采取扬尘防治措施，如加盖篷布、及时洒水降尘等，避免产生扬尘；在运输过程中，监督车辆按照环境保护要求采取防尘措施，凡有货物跌落的地方也应有相应防尘的措施。</w:t>
                  </w:r>
                </w:p>
              </w:tc>
              <w:tc>
                <w:tcPr>
                  <w:tcW w:w="679"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建设单位</w:t>
                  </w:r>
                </w:p>
              </w:tc>
              <w:tc>
                <w:tcPr>
                  <w:tcW w:w="930"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环境监察部门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78"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施工噪声</w:t>
                  </w:r>
                </w:p>
              </w:tc>
              <w:tc>
                <w:tcPr>
                  <w:tcW w:w="2713" w:type="pct"/>
                  <w:shd w:val="clear" w:color="auto" w:fill="auto"/>
                </w:tcPr>
                <w:p>
                  <w:pPr>
                    <w:autoSpaceDE w:val="0"/>
                    <w:autoSpaceDN w:val="0"/>
                    <w:rPr>
                      <w:rFonts w:ascii="Times New Roman" w:hAnsi="Times New Roman"/>
                      <w:kern w:val="0"/>
                      <w:szCs w:val="21"/>
                    </w:rPr>
                  </w:pPr>
                  <w:r>
                    <w:rPr>
                      <w:rFonts w:ascii="Times New Roman" w:hAnsi="Times New Roman"/>
                      <w:kern w:val="0"/>
                      <w:szCs w:val="21"/>
                    </w:rPr>
                    <w:t>合理安排施工时间，优化施工，高噪声施工机械应尽量避免在夜间运行；检查噪声监测记录，发现问题应及时通知施工单位整改；督促运输车辆司机文明驾驶，加强运输车辆年审工作。</w:t>
                  </w:r>
                </w:p>
              </w:tc>
              <w:tc>
                <w:tcPr>
                  <w:tcW w:w="679"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建设单位</w:t>
                  </w:r>
                </w:p>
              </w:tc>
              <w:tc>
                <w:tcPr>
                  <w:tcW w:w="930"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环境监察部门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78"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固体废物</w:t>
                  </w:r>
                </w:p>
              </w:tc>
              <w:tc>
                <w:tcPr>
                  <w:tcW w:w="2713" w:type="pct"/>
                  <w:shd w:val="clear" w:color="auto" w:fill="auto"/>
                </w:tcPr>
                <w:p>
                  <w:pPr>
                    <w:autoSpaceDE w:val="0"/>
                    <w:autoSpaceDN w:val="0"/>
                    <w:rPr>
                      <w:rFonts w:ascii="Times New Roman" w:hAnsi="Times New Roman"/>
                      <w:kern w:val="0"/>
                      <w:szCs w:val="21"/>
                    </w:rPr>
                  </w:pPr>
                  <w:r>
                    <w:rPr>
                      <w:rFonts w:ascii="Times New Roman" w:hAnsi="Times New Roman"/>
                      <w:kern w:val="0"/>
                      <w:szCs w:val="21"/>
                    </w:rPr>
                    <w:t>监督施工过程产生的固体废物按照规定进行处置</w:t>
                  </w:r>
                </w:p>
              </w:tc>
              <w:tc>
                <w:tcPr>
                  <w:tcW w:w="679"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建设单位</w:t>
                  </w:r>
                </w:p>
              </w:tc>
              <w:tc>
                <w:tcPr>
                  <w:tcW w:w="930"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环境监察部门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78"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生态保护</w:t>
                  </w:r>
                </w:p>
              </w:tc>
              <w:tc>
                <w:tcPr>
                  <w:tcW w:w="2713" w:type="pct"/>
                  <w:shd w:val="clear" w:color="auto" w:fill="auto"/>
                </w:tcPr>
                <w:p>
                  <w:pPr>
                    <w:autoSpaceDE w:val="0"/>
                    <w:autoSpaceDN w:val="0"/>
                    <w:rPr>
                      <w:rFonts w:ascii="Times New Roman" w:hAnsi="Times New Roman"/>
                      <w:kern w:val="0"/>
                      <w:szCs w:val="21"/>
                    </w:rPr>
                  </w:pPr>
                  <w:r>
                    <w:rPr>
                      <w:rFonts w:ascii="Times New Roman" w:hAnsi="Times New Roman"/>
                      <w:kern w:val="0"/>
                      <w:szCs w:val="21"/>
                    </w:rPr>
                    <w:t xml:space="preserve">严格控制工程占地，尽量减少施工扰动区域 </w:t>
                  </w:r>
                </w:p>
              </w:tc>
              <w:tc>
                <w:tcPr>
                  <w:tcW w:w="679"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建设单位</w:t>
                  </w:r>
                </w:p>
              </w:tc>
              <w:tc>
                <w:tcPr>
                  <w:tcW w:w="930" w:type="pct"/>
                  <w:shd w:val="clear" w:color="auto" w:fill="auto"/>
                  <w:vAlign w:val="center"/>
                </w:tcPr>
                <w:p>
                  <w:pPr>
                    <w:autoSpaceDE w:val="0"/>
                    <w:autoSpaceDN w:val="0"/>
                    <w:jc w:val="center"/>
                    <w:rPr>
                      <w:rFonts w:ascii="Times New Roman" w:hAnsi="Times New Roman"/>
                      <w:kern w:val="0"/>
                      <w:szCs w:val="21"/>
                    </w:rPr>
                  </w:pPr>
                  <w:r>
                    <w:rPr>
                      <w:rFonts w:ascii="Times New Roman" w:hAnsi="Times New Roman"/>
                      <w:kern w:val="0"/>
                      <w:szCs w:val="21"/>
                    </w:rPr>
                    <w:t>环境监察部门</w:t>
                  </w:r>
                </w:p>
              </w:tc>
            </w:tr>
          </w:tbl>
          <w:p>
            <w:pPr>
              <w:widowControl/>
              <w:spacing w:line="360" w:lineRule="auto"/>
              <w:ind w:firstLine="480" w:firstLineChars="200"/>
              <w:rPr>
                <w:rFonts w:ascii="Times New Roman" w:hAnsi="Times New Roman"/>
                <w:b/>
                <w:bCs/>
                <w:sz w:val="24"/>
              </w:rPr>
            </w:pPr>
            <w:r>
              <w:rPr>
                <w:rFonts w:ascii="Times New Roman" w:hAnsi="Times New Roman"/>
                <w:b/>
                <w:bCs/>
                <w:sz w:val="24"/>
              </w:rPr>
              <w:t>2、施工期环境监测</w:t>
            </w:r>
          </w:p>
          <w:p>
            <w:pPr>
              <w:adjustRightInd w:val="0"/>
              <w:snapToGrid w:val="0"/>
              <w:spacing w:line="360" w:lineRule="auto"/>
              <w:ind w:firstLine="520" w:firstLineChars="200"/>
              <w:rPr>
                <w:rFonts w:ascii="Times New Roman" w:hAnsi="Times New Roman"/>
                <w:bCs/>
                <w:spacing w:val="10"/>
                <w:kern w:val="0"/>
                <w:sz w:val="24"/>
                <w:szCs w:val="20"/>
              </w:rPr>
            </w:pPr>
            <w:r>
              <w:rPr>
                <w:rFonts w:ascii="Times New Roman" w:hAnsi="Times New Roman"/>
                <w:bCs/>
                <w:spacing w:val="10"/>
                <w:sz w:val="24"/>
              </w:rPr>
              <w:t>施工期环境监控计划包括监督控制措施的落实、制定和执行等。具体包括施工期环境空气污染控制、噪声环境污染控制、水污染物处理措施以及固体废物处置措施，其中，环境空气污染控制主要包括对施工粉尘的有效控制；对各作业场所物料的堆存、装卸、运输以及工地、道路的洒水，运输车辆的防尘措施；声污染控制对施工场地范围和施工期间严格按照报告表所提出的各项防噪降噪措施执行，高噪声机械设备严格执行《建筑施工场界环境噪声排放标准》（GB12523-2011）要求。</w:t>
            </w:r>
          </w:p>
          <w:p>
            <w:pPr>
              <w:adjustRightInd w:val="0"/>
              <w:snapToGrid w:val="0"/>
              <w:spacing w:line="360" w:lineRule="auto"/>
              <w:ind w:firstLine="520" w:firstLineChars="200"/>
              <w:rPr>
                <w:rFonts w:ascii="Times New Roman" w:hAnsi="Times New Roman"/>
                <w:b/>
                <w:spacing w:val="10"/>
                <w:sz w:val="24"/>
              </w:rPr>
            </w:pPr>
            <w:r>
              <w:rPr>
                <w:rFonts w:ascii="Times New Roman" w:hAnsi="Times New Roman"/>
                <w:b/>
                <w:spacing w:val="10"/>
                <w:sz w:val="24"/>
              </w:rPr>
              <w:t>2.1环境监测内容</w:t>
            </w:r>
          </w:p>
          <w:p>
            <w:pPr>
              <w:adjustRightInd w:val="0"/>
              <w:snapToGrid w:val="0"/>
              <w:spacing w:line="360" w:lineRule="auto"/>
              <w:ind w:firstLine="520" w:firstLineChars="200"/>
              <w:rPr>
                <w:rFonts w:ascii="Times New Roman" w:hAnsi="Times New Roman"/>
                <w:bCs/>
                <w:spacing w:val="10"/>
                <w:sz w:val="24"/>
              </w:rPr>
            </w:pPr>
            <w:r>
              <w:rPr>
                <w:rFonts w:ascii="Times New Roman" w:hAnsi="Times New Roman"/>
                <w:bCs/>
                <w:spacing w:val="10"/>
                <w:sz w:val="24"/>
              </w:rPr>
              <w:t>施工期环境监测包括定点常规监测，定点监测由业主委托</w:t>
            </w:r>
            <w:r>
              <w:rPr>
                <w:rFonts w:hint="eastAsia" w:ascii="Times New Roman" w:hAnsi="Times New Roman"/>
                <w:bCs/>
                <w:spacing w:val="10"/>
                <w:sz w:val="24"/>
              </w:rPr>
              <w:t>第三方环境监测单位</w:t>
            </w:r>
            <w:r>
              <w:rPr>
                <w:rFonts w:ascii="Times New Roman" w:hAnsi="Times New Roman"/>
                <w:bCs/>
                <w:spacing w:val="10"/>
                <w:sz w:val="24"/>
              </w:rPr>
              <w:t>。</w:t>
            </w:r>
          </w:p>
          <w:p>
            <w:pPr>
              <w:adjustRightInd w:val="0"/>
              <w:snapToGrid w:val="0"/>
              <w:spacing w:line="360" w:lineRule="auto"/>
              <w:ind w:firstLine="520" w:firstLineChars="200"/>
              <w:rPr>
                <w:rFonts w:ascii="Times New Roman" w:hAnsi="Times New Roman"/>
                <w:b/>
                <w:spacing w:val="10"/>
                <w:sz w:val="24"/>
              </w:rPr>
            </w:pPr>
            <w:r>
              <w:rPr>
                <w:rFonts w:ascii="Times New Roman" w:hAnsi="Times New Roman"/>
                <w:b/>
                <w:spacing w:val="10"/>
                <w:sz w:val="24"/>
              </w:rPr>
              <w:t>2.2监测计划</w:t>
            </w:r>
          </w:p>
          <w:p>
            <w:pPr>
              <w:pStyle w:val="101"/>
              <w:spacing w:line="360" w:lineRule="auto"/>
              <w:ind w:firstLine="480" w:firstLineChars="200"/>
              <w:rPr>
                <w:rFonts w:ascii="Times New Roman" w:hAnsi="Times New Roman" w:eastAsia="宋体"/>
                <w:szCs w:val="20"/>
              </w:rPr>
            </w:pPr>
            <w:r>
              <w:rPr>
                <w:rFonts w:ascii="Times New Roman" w:hAnsi="Times New Roman" w:eastAsia="宋体"/>
                <w:szCs w:val="20"/>
              </w:rPr>
              <w:t>根据《排污单位自行监测技术指南 总则》，本项目营运期环境监测计划见表5-2~5-3。</w:t>
            </w:r>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p>
          <w:p>
            <w:pPr>
              <w:adjustRightInd w:val="0"/>
              <w:snapToGrid w:val="0"/>
              <w:ind w:firstLine="480" w:firstLineChars="200"/>
              <w:rPr>
                <w:rFonts w:ascii="Times New Roman" w:hAnsi="Times New Roman"/>
                <w:b/>
                <w:sz w:val="24"/>
              </w:rPr>
            </w:pPr>
            <w:r>
              <w:rPr>
                <w:rFonts w:ascii="Times New Roman" w:hAnsi="Times New Roman"/>
                <w:b/>
                <w:sz w:val="24"/>
              </w:rPr>
              <w:t>表5-2  环境空气监测计划</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3"/>
              <w:gridCol w:w="1129"/>
              <w:gridCol w:w="1039"/>
              <w:gridCol w:w="1029"/>
              <w:gridCol w:w="1029"/>
              <w:gridCol w:w="1029"/>
              <w:gridCol w:w="1029"/>
              <w:gridCol w:w="10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5" w:type="pct"/>
                  <w:vAlign w:val="center"/>
                </w:tcPr>
                <w:p>
                  <w:pPr>
                    <w:adjustRightInd w:val="0"/>
                    <w:snapToGrid w:val="0"/>
                    <w:spacing w:line="360" w:lineRule="exact"/>
                    <w:jc w:val="center"/>
                    <w:rPr>
                      <w:rFonts w:ascii="Times New Roman" w:hAnsi="Times New Roman"/>
                      <w:b/>
                    </w:rPr>
                  </w:pPr>
                  <w:r>
                    <w:rPr>
                      <w:rFonts w:ascii="Times New Roman" w:hAnsi="Times New Roman"/>
                      <w:b/>
                    </w:rPr>
                    <w:t>阶段</w:t>
                  </w:r>
                </w:p>
              </w:tc>
              <w:tc>
                <w:tcPr>
                  <w:tcW w:w="684" w:type="pct"/>
                  <w:vAlign w:val="center"/>
                </w:tcPr>
                <w:p>
                  <w:pPr>
                    <w:adjustRightInd w:val="0"/>
                    <w:snapToGrid w:val="0"/>
                    <w:spacing w:line="360" w:lineRule="exact"/>
                    <w:jc w:val="center"/>
                    <w:rPr>
                      <w:rFonts w:ascii="Times New Roman" w:hAnsi="Times New Roman"/>
                      <w:b/>
                    </w:rPr>
                  </w:pPr>
                  <w:r>
                    <w:rPr>
                      <w:rFonts w:ascii="Times New Roman" w:hAnsi="Times New Roman"/>
                      <w:b/>
                    </w:rPr>
                    <w:t>监测地点</w:t>
                  </w:r>
                </w:p>
              </w:tc>
              <w:tc>
                <w:tcPr>
                  <w:tcW w:w="630" w:type="pct"/>
                  <w:vAlign w:val="center"/>
                </w:tcPr>
                <w:p>
                  <w:pPr>
                    <w:adjustRightInd w:val="0"/>
                    <w:snapToGrid w:val="0"/>
                    <w:spacing w:line="360" w:lineRule="exact"/>
                    <w:jc w:val="center"/>
                    <w:rPr>
                      <w:rFonts w:ascii="Times New Roman" w:hAnsi="Times New Roman"/>
                      <w:b/>
                    </w:rPr>
                  </w:pPr>
                  <w:r>
                    <w:rPr>
                      <w:rFonts w:ascii="Times New Roman" w:hAnsi="Times New Roman"/>
                      <w:b/>
                    </w:rPr>
                    <w:t>监测</w:t>
                  </w:r>
                </w:p>
                <w:p>
                  <w:pPr>
                    <w:adjustRightInd w:val="0"/>
                    <w:snapToGrid w:val="0"/>
                    <w:spacing w:line="360" w:lineRule="exact"/>
                    <w:jc w:val="center"/>
                    <w:rPr>
                      <w:rFonts w:ascii="Times New Roman" w:hAnsi="Times New Roman"/>
                      <w:b/>
                    </w:rPr>
                  </w:pPr>
                  <w:r>
                    <w:rPr>
                      <w:rFonts w:ascii="Times New Roman" w:hAnsi="Times New Roman"/>
                      <w:b/>
                    </w:rPr>
                    <w:t>项目</w:t>
                  </w:r>
                </w:p>
              </w:tc>
              <w:tc>
                <w:tcPr>
                  <w:tcW w:w="624" w:type="pct"/>
                  <w:vAlign w:val="center"/>
                </w:tcPr>
                <w:p>
                  <w:pPr>
                    <w:adjustRightInd w:val="0"/>
                    <w:snapToGrid w:val="0"/>
                    <w:spacing w:line="360" w:lineRule="exact"/>
                    <w:jc w:val="center"/>
                    <w:rPr>
                      <w:rFonts w:ascii="Times New Roman" w:hAnsi="Times New Roman"/>
                      <w:b/>
                    </w:rPr>
                  </w:pPr>
                  <w:r>
                    <w:rPr>
                      <w:rFonts w:ascii="Times New Roman" w:hAnsi="Times New Roman"/>
                      <w:b/>
                    </w:rPr>
                    <w:t>监测</w:t>
                  </w:r>
                </w:p>
                <w:p>
                  <w:pPr>
                    <w:adjustRightInd w:val="0"/>
                    <w:snapToGrid w:val="0"/>
                    <w:spacing w:line="360" w:lineRule="exact"/>
                    <w:jc w:val="center"/>
                    <w:rPr>
                      <w:rFonts w:ascii="Times New Roman" w:hAnsi="Times New Roman"/>
                      <w:b/>
                    </w:rPr>
                  </w:pPr>
                  <w:r>
                    <w:rPr>
                      <w:rFonts w:ascii="Times New Roman" w:hAnsi="Times New Roman"/>
                      <w:b/>
                    </w:rPr>
                    <w:t>频率</w:t>
                  </w:r>
                </w:p>
              </w:tc>
              <w:tc>
                <w:tcPr>
                  <w:tcW w:w="624" w:type="pct"/>
                  <w:vAlign w:val="center"/>
                </w:tcPr>
                <w:p>
                  <w:pPr>
                    <w:adjustRightInd w:val="0"/>
                    <w:snapToGrid w:val="0"/>
                    <w:spacing w:line="360" w:lineRule="exact"/>
                    <w:jc w:val="center"/>
                    <w:rPr>
                      <w:rFonts w:ascii="Times New Roman" w:hAnsi="Times New Roman"/>
                      <w:b/>
                    </w:rPr>
                  </w:pPr>
                  <w:r>
                    <w:rPr>
                      <w:rFonts w:ascii="Times New Roman" w:hAnsi="Times New Roman"/>
                      <w:b/>
                    </w:rPr>
                    <w:t>监测</w:t>
                  </w:r>
                </w:p>
                <w:p>
                  <w:pPr>
                    <w:adjustRightInd w:val="0"/>
                    <w:snapToGrid w:val="0"/>
                    <w:spacing w:line="360" w:lineRule="exact"/>
                    <w:jc w:val="center"/>
                    <w:rPr>
                      <w:rFonts w:ascii="Times New Roman" w:hAnsi="Times New Roman"/>
                      <w:b/>
                    </w:rPr>
                  </w:pPr>
                  <w:r>
                    <w:rPr>
                      <w:rFonts w:ascii="Times New Roman" w:hAnsi="Times New Roman"/>
                      <w:b/>
                    </w:rPr>
                    <w:t>时间</w:t>
                  </w:r>
                </w:p>
              </w:tc>
              <w:tc>
                <w:tcPr>
                  <w:tcW w:w="624" w:type="pct"/>
                  <w:vAlign w:val="center"/>
                </w:tcPr>
                <w:p>
                  <w:pPr>
                    <w:adjustRightInd w:val="0"/>
                    <w:snapToGrid w:val="0"/>
                    <w:spacing w:line="360" w:lineRule="exact"/>
                    <w:jc w:val="center"/>
                    <w:rPr>
                      <w:rFonts w:ascii="Times New Roman" w:hAnsi="Times New Roman"/>
                      <w:b/>
                    </w:rPr>
                  </w:pPr>
                  <w:r>
                    <w:rPr>
                      <w:rFonts w:ascii="Times New Roman" w:hAnsi="Times New Roman"/>
                      <w:b/>
                    </w:rPr>
                    <w:t>实施</w:t>
                  </w:r>
                </w:p>
                <w:p>
                  <w:pPr>
                    <w:adjustRightInd w:val="0"/>
                    <w:snapToGrid w:val="0"/>
                    <w:spacing w:line="360" w:lineRule="exact"/>
                    <w:jc w:val="center"/>
                    <w:rPr>
                      <w:rFonts w:ascii="Times New Roman" w:hAnsi="Times New Roman"/>
                      <w:b/>
                    </w:rPr>
                  </w:pPr>
                  <w:r>
                    <w:rPr>
                      <w:rFonts w:ascii="Times New Roman" w:hAnsi="Times New Roman"/>
                      <w:b/>
                    </w:rPr>
                    <w:t>机构</w:t>
                  </w:r>
                </w:p>
              </w:tc>
              <w:tc>
                <w:tcPr>
                  <w:tcW w:w="624" w:type="pct"/>
                  <w:vAlign w:val="center"/>
                </w:tcPr>
                <w:p>
                  <w:pPr>
                    <w:adjustRightInd w:val="0"/>
                    <w:snapToGrid w:val="0"/>
                    <w:spacing w:line="360" w:lineRule="exact"/>
                    <w:jc w:val="center"/>
                    <w:rPr>
                      <w:rFonts w:ascii="Times New Roman" w:hAnsi="Times New Roman"/>
                      <w:b/>
                    </w:rPr>
                  </w:pPr>
                  <w:r>
                    <w:rPr>
                      <w:rFonts w:ascii="Times New Roman" w:hAnsi="Times New Roman"/>
                      <w:b/>
                    </w:rPr>
                    <w:t>负责</w:t>
                  </w:r>
                </w:p>
                <w:p>
                  <w:pPr>
                    <w:adjustRightInd w:val="0"/>
                    <w:snapToGrid w:val="0"/>
                    <w:spacing w:line="360" w:lineRule="exact"/>
                    <w:jc w:val="center"/>
                    <w:rPr>
                      <w:rFonts w:ascii="Times New Roman" w:hAnsi="Times New Roman"/>
                      <w:b/>
                    </w:rPr>
                  </w:pPr>
                  <w:r>
                    <w:rPr>
                      <w:rFonts w:ascii="Times New Roman" w:hAnsi="Times New Roman"/>
                      <w:b/>
                    </w:rPr>
                    <w:t>机构</w:t>
                  </w:r>
                </w:p>
              </w:tc>
              <w:tc>
                <w:tcPr>
                  <w:tcW w:w="624" w:type="pct"/>
                  <w:vAlign w:val="center"/>
                </w:tcPr>
                <w:p>
                  <w:pPr>
                    <w:adjustRightInd w:val="0"/>
                    <w:snapToGrid w:val="0"/>
                    <w:spacing w:line="360" w:lineRule="exact"/>
                    <w:jc w:val="center"/>
                    <w:rPr>
                      <w:rFonts w:ascii="Times New Roman" w:hAnsi="Times New Roman"/>
                      <w:b/>
                    </w:rPr>
                  </w:pPr>
                  <w:r>
                    <w:rPr>
                      <w:rFonts w:ascii="Times New Roman" w:hAnsi="Times New Roman"/>
                      <w:b/>
                    </w:rPr>
                    <w:t>监督</w:t>
                  </w:r>
                </w:p>
                <w:p>
                  <w:pPr>
                    <w:adjustRightInd w:val="0"/>
                    <w:snapToGrid w:val="0"/>
                    <w:spacing w:line="360" w:lineRule="exact"/>
                    <w:jc w:val="center"/>
                    <w:rPr>
                      <w:rFonts w:ascii="Times New Roman" w:hAnsi="Times New Roman"/>
                      <w:b/>
                    </w:rPr>
                  </w:pPr>
                  <w:r>
                    <w:rPr>
                      <w:rFonts w:ascii="Times New Roman" w:hAnsi="Times New Roman"/>
                      <w:b/>
                    </w:rPr>
                    <w:t>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5" w:type="pct"/>
                  <w:vAlign w:val="center"/>
                </w:tcPr>
                <w:p>
                  <w:pPr>
                    <w:adjustRightInd w:val="0"/>
                    <w:snapToGrid w:val="0"/>
                    <w:spacing w:line="360" w:lineRule="exact"/>
                    <w:jc w:val="center"/>
                    <w:rPr>
                      <w:rFonts w:ascii="Times New Roman" w:hAnsi="Times New Roman"/>
                    </w:rPr>
                  </w:pPr>
                  <w:r>
                    <w:rPr>
                      <w:rFonts w:ascii="Times New Roman" w:hAnsi="Times New Roman"/>
                    </w:rPr>
                    <w:t>施工期</w:t>
                  </w:r>
                </w:p>
              </w:tc>
              <w:tc>
                <w:tcPr>
                  <w:tcW w:w="684" w:type="pct"/>
                  <w:vAlign w:val="center"/>
                </w:tcPr>
                <w:p>
                  <w:pPr>
                    <w:adjustRightInd w:val="0"/>
                    <w:snapToGrid w:val="0"/>
                    <w:spacing w:line="360" w:lineRule="exact"/>
                    <w:jc w:val="center"/>
                    <w:rPr>
                      <w:rFonts w:ascii="Times New Roman" w:hAnsi="Times New Roman"/>
                    </w:rPr>
                  </w:pPr>
                  <w:r>
                    <w:rPr>
                      <w:rFonts w:ascii="Times New Roman" w:hAnsi="Times New Roman"/>
                    </w:rPr>
                    <w:t>施工道路周围</w:t>
                  </w:r>
                </w:p>
              </w:tc>
              <w:tc>
                <w:tcPr>
                  <w:tcW w:w="630" w:type="pct"/>
                  <w:vAlign w:val="center"/>
                </w:tcPr>
                <w:p>
                  <w:pPr>
                    <w:adjustRightInd w:val="0"/>
                    <w:snapToGrid w:val="0"/>
                    <w:spacing w:line="360" w:lineRule="exact"/>
                    <w:jc w:val="center"/>
                    <w:rPr>
                      <w:rFonts w:ascii="Times New Roman" w:hAnsi="Times New Roman"/>
                    </w:rPr>
                  </w:pPr>
                  <w:r>
                    <w:rPr>
                      <w:rFonts w:ascii="Times New Roman" w:hAnsi="Times New Roman"/>
                    </w:rPr>
                    <w:t>TSP</w:t>
                  </w:r>
                </w:p>
              </w:tc>
              <w:tc>
                <w:tcPr>
                  <w:tcW w:w="624" w:type="pct"/>
                  <w:vAlign w:val="center"/>
                </w:tcPr>
                <w:p>
                  <w:pPr>
                    <w:adjustRightInd w:val="0"/>
                    <w:snapToGrid w:val="0"/>
                    <w:spacing w:line="360" w:lineRule="exact"/>
                    <w:jc w:val="center"/>
                    <w:rPr>
                      <w:rFonts w:ascii="Times New Roman" w:hAnsi="Times New Roman"/>
                    </w:rPr>
                  </w:pPr>
                  <w:r>
                    <w:rPr>
                      <w:rFonts w:ascii="Times New Roman" w:hAnsi="Times New Roman"/>
                    </w:rPr>
                    <w:t>随机</w:t>
                  </w:r>
                </w:p>
                <w:p>
                  <w:pPr>
                    <w:adjustRightInd w:val="0"/>
                    <w:snapToGrid w:val="0"/>
                    <w:spacing w:line="360" w:lineRule="exact"/>
                    <w:jc w:val="center"/>
                    <w:rPr>
                      <w:rFonts w:ascii="Times New Roman" w:hAnsi="Times New Roman"/>
                    </w:rPr>
                  </w:pPr>
                  <w:r>
                    <w:rPr>
                      <w:rFonts w:ascii="Times New Roman" w:hAnsi="Times New Roman"/>
                    </w:rPr>
                    <w:t>抽查</w:t>
                  </w:r>
                </w:p>
              </w:tc>
              <w:tc>
                <w:tcPr>
                  <w:tcW w:w="624" w:type="pct"/>
                  <w:vAlign w:val="center"/>
                </w:tcPr>
                <w:p>
                  <w:pPr>
                    <w:adjustRightInd w:val="0"/>
                    <w:snapToGrid w:val="0"/>
                    <w:spacing w:line="360" w:lineRule="exact"/>
                    <w:jc w:val="center"/>
                    <w:rPr>
                      <w:rFonts w:ascii="Times New Roman" w:hAnsi="Times New Roman"/>
                    </w:rPr>
                  </w:pPr>
                  <w:r>
                    <w:rPr>
                      <w:rFonts w:ascii="Times New Roman" w:hAnsi="Times New Roman"/>
                    </w:rPr>
                    <w:t>1天</w:t>
                  </w:r>
                </w:p>
              </w:tc>
              <w:tc>
                <w:tcPr>
                  <w:tcW w:w="624" w:type="pct"/>
                  <w:vAlign w:val="center"/>
                </w:tcPr>
                <w:p>
                  <w:pPr>
                    <w:adjustRightInd w:val="0"/>
                    <w:snapToGrid w:val="0"/>
                    <w:spacing w:line="360" w:lineRule="exact"/>
                    <w:jc w:val="center"/>
                    <w:rPr>
                      <w:rFonts w:ascii="Times New Roman" w:hAnsi="Times New Roman"/>
                    </w:rPr>
                  </w:pPr>
                  <w:r>
                    <w:rPr>
                      <w:rFonts w:ascii="Times New Roman" w:hAnsi="Times New Roman"/>
                    </w:rPr>
                    <w:t>具有监测资质的监测单位</w:t>
                  </w:r>
                </w:p>
              </w:tc>
              <w:tc>
                <w:tcPr>
                  <w:tcW w:w="624" w:type="pct"/>
                  <w:vAlign w:val="center"/>
                </w:tcPr>
                <w:p>
                  <w:pPr>
                    <w:adjustRightInd w:val="0"/>
                    <w:snapToGrid w:val="0"/>
                    <w:spacing w:line="360" w:lineRule="exact"/>
                    <w:jc w:val="center"/>
                    <w:rPr>
                      <w:rFonts w:ascii="Times New Roman" w:hAnsi="Times New Roman"/>
                    </w:rPr>
                  </w:pPr>
                  <w:r>
                    <w:rPr>
                      <w:rFonts w:ascii="Times New Roman" w:hAnsi="Times New Roman"/>
                    </w:rPr>
                    <w:t>建设单位</w:t>
                  </w:r>
                </w:p>
              </w:tc>
              <w:tc>
                <w:tcPr>
                  <w:tcW w:w="624" w:type="pct"/>
                  <w:vAlign w:val="center"/>
                </w:tcPr>
                <w:p>
                  <w:pPr>
                    <w:adjustRightInd w:val="0"/>
                    <w:snapToGrid w:val="0"/>
                    <w:spacing w:line="360" w:lineRule="exact"/>
                    <w:jc w:val="center"/>
                    <w:rPr>
                      <w:rFonts w:ascii="Times New Roman" w:hAnsi="Times New Roman"/>
                    </w:rPr>
                  </w:pPr>
                  <w:r>
                    <w:rPr>
                      <w:rFonts w:hint="eastAsia" w:ascii="Times New Roman" w:hAnsi="Times New Roman"/>
                    </w:rPr>
                    <w:t>临夏州</w:t>
                  </w:r>
                  <w:r>
                    <w:rPr>
                      <w:rFonts w:ascii="Times New Roman" w:hAnsi="Times New Roman"/>
                    </w:rPr>
                    <w:t>生态环境局</w:t>
                  </w:r>
                  <w:r>
                    <w:rPr>
                      <w:rFonts w:hint="eastAsia" w:ascii="Times New Roman" w:hAnsi="Times New Roman"/>
                    </w:rPr>
                    <w:t>和政分局</w:t>
                  </w:r>
                </w:p>
              </w:tc>
            </w:tr>
          </w:tbl>
          <w:p>
            <w:pPr>
              <w:adjustRightInd w:val="0"/>
              <w:snapToGrid w:val="0"/>
              <w:spacing w:before="156" w:beforeLines="50"/>
              <w:ind w:firstLine="480" w:firstLineChars="200"/>
              <w:rPr>
                <w:rFonts w:ascii="Times New Roman" w:hAnsi="Times New Roman"/>
                <w:b/>
                <w:sz w:val="24"/>
              </w:rPr>
            </w:pPr>
            <w:r>
              <w:rPr>
                <w:rFonts w:ascii="Times New Roman" w:hAnsi="Times New Roman"/>
                <w:b/>
                <w:sz w:val="24"/>
              </w:rPr>
              <w:t>表5-3    噪声监测计划</w:t>
            </w:r>
          </w:p>
          <w:tbl>
            <w:tblPr>
              <w:tblStyle w:val="4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273"/>
              <w:gridCol w:w="691"/>
              <w:gridCol w:w="915"/>
              <w:gridCol w:w="915"/>
              <w:gridCol w:w="930"/>
              <w:gridCol w:w="915"/>
              <w:gridCol w:w="915"/>
              <w:gridCol w:w="9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pPr>
                    <w:adjustRightInd w:val="0"/>
                    <w:snapToGrid w:val="0"/>
                    <w:spacing w:line="360" w:lineRule="atLeast"/>
                    <w:jc w:val="center"/>
                    <w:rPr>
                      <w:rFonts w:ascii="Times New Roman" w:hAnsi="Times New Roman"/>
                      <w:b/>
                    </w:rPr>
                  </w:pPr>
                  <w:r>
                    <w:rPr>
                      <w:rFonts w:ascii="Times New Roman" w:hAnsi="Times New Roman"/>
                      <w:b/>
                    </w:rPr>
                    <w:t>阶段</w:t>
                  </w:r>
                </w:p>
              </w:tc>
              <w:tc>
                <w:tcPr>
                  <w:tcW w:w="772" w:type="pct"/>
                  <w:vAlign w:val="center"/>
                </w:tcPr>
                <w:p>
                  <w:pPr>
                    <w:adjustRightInd w:val="0"/>
                    <w:snapToGrid w:val="0"/>
                    <w:spacing w:line="360" w:lineRule="atLeast"/>
                    <w:jc w:val="center"/>
                    <w:rPr>
                      <w:rFonts w:ascii="Times New Roman" w:hAnsi="Times New Roman"/>
                      <w:b/>
                    </w:rPr>
                  </w:pPr>
                  <w:r>
                    <w:rPr>
                      <w:rFonts w:ascii="Times New Roman" w:hAnsi="Times New Roman"/>
                      <w:b/>
                    </w:rPr>
                    <w:t>监测地点</w:t>
                  </w:r>
                </w:p>
              </w:tc>
              <w:tc>
                <w:tcPr>
                  <w:tcW w:w="419" w:type="pct"/>
                  <w:vAlign w:val="center"/>
                </w:tcPr>
                <w:p>
                  <w:pPr>
                    <w:adjustRightInd w:val="0"/>
                    <w:snapToGrid w:val="0"/>
                    <w:spacing w:line="360" w:lineRule="atLeast"/>
                    <w:jc w:val="center"/>
                    <w:rPr>
                      <w:rFonts w:ascii="Times New Roman" w:hAnsi="Times New Roman"/>
                      <w:b/>
                    </w:rPr>
                  </w:pPr>
                  <w:r>
                    <w:rPr>
                      <w:rFonts w:ascii="Times New Roman" w:hAnsi="Times New Roman"/>
                      <w:b/>
                    </w:rPr>
                    <w:t>监测项目</w:t>
                  </w:r>
                </w:p>
              </w:tc>
              <w:tc>
                <w:tcPr>
                  <w:tcW w:w="555" w:type="pct"/>
                  <w:vAlign w:val="center"/>
                </w:tcPr>
                <w:p>
                  <w:pPr>
                    <w:adjustRightInd w:val="0"/>
                    <w:snapToGrid w:val="0"/>
                    <w:spacing w:line="360" w:lineRule="atLeast"/>
                    <w:jc w:val="center"/>
                    <w:rPr>
                      <w:rFonts w:ascii="Times New Roman" w:hAnsi="Times New Roman"/>
                      <w:b/>
                    </w:rPr>
                  </w:pPr>
                  <w:r>
                    <w:rPr>
                      <w:rFonts w:ascii="Times New Roman" w:hAnsi="Times New Roman"/>
                      <w:b/>
                    </w:rPr>
                    <w:t>监测</w:t>
                  </w:r>
                </w:p>
                <w:p>
                  <w:pPr>
                    <w:adjustRightInd w:val="0"/>
                    <w:snapToGrid w:val="0"/>
                    <w:spacing w:line="360" w:lineRule="atLeast"/>
                    <w:jc w:val="center"/>
                    <w:rPr>
                      <w:rFonts w:ascii="Times New Roman" w:hAnsi="Times New Roman"/>
                      <w:b/>
                    </w:rPr>
                  </w:pPr>
                  <w:r>
                    <w:rPr>
                      <w:rFonts w:ascii="Times New Roman" w:hAnsi="Times New Roman"/>
                      <w:b/>
                    </w:rPr>
                    <w:t>频率</w:t>
                  </w:r>
                </w:p>
              </w:tc>
              <w:tc>
                <w:tcPr>
                  <w:tcW w:w="555" w:type="pct"/>
                  <w:vAlign w:val="center"/>
                </w:tcPr>
                <w:p>
                  <w:pPr>
                    <w:adjustRightInd w:val="0"/>
                    <w:snapToGrid w:val="0"/>
                    <w:spacing w:line="360" w:lineRule="atLeast"/>
                    <w:jc w:val="center"/>
                    <w:rPr>
                      <w:rFonts w:ascii="Times New Roman" w:hAnsi="Times New Roman"/>
                      <w:b/>
                    </w:rPr>
                  </w:pPr>
                  <w:r>
                    <w:rPr>
                      <w:rFonts w:ascii="Times New Roman" w:hAnsi="Times New Roman"/>
                      <w:b/>
                    </w:rPr>
                    <w:t>监测</w:t>
                  </w:r>
                </w:p>
                <w:p>
                  <w:pPr>
                    <w:adjustRightInd w:val="0"/>
                    <w:snapToGrid w:val="0"/>
                    <w:spacing w:line="360" w:lineRule="atLeast"/>
                    <w:jc w:val="center"/>
                    <w:rPr>
                      <w:rFonts w:ascii="Times New Roman" w:hAnsi="Times New Roman"/>
                      <w:b/>
                    </w:rPr>
                  </w:pPr>
                  <w:r>
                    <w:rPr>
                      <w:rFonts w:ascii="Times New Roman" w:hAnsi="Times New Roman"/>
                      <w:b/>
                    </w:rPr>
                    <w:t>时间</w:t>
                  </w:r>
                </w:p>
              </w:tc>
              <w:tc>
                <w:tcPr>
                  <w:tcW w:w="564" w:type="pct"/>
                  <w:vAlign w:val="center"/>
                </w:tcPr>
                <w:p>
                  <w:pPr>
                    <w:adjustRightInd w:val="0"/>
                    <w:snapToGrid w:val="0"/>
                    <w:spacing w:line="360" w:lineRule="atLeast"/>
                    <w:jc w:val="center"/>
                    <w:rPr>
                      <w:rFonts w:ascii="Times New Roman" w:hAnsi="Times New Roman"/>
                      <w:b/>
                    </w:rPr>
                  </w:pPr>
                  <w:r>
                    <w:rPr>
                      <w:rFonts w:ascii="Times New Roman" w:hAnsi="Times New Roman"/>
                      <w:b/>
                    </w:rPr>
                    <w:t>采样</w:t>
                  </w:r>
                </w:p>
                <w:p>
                  <w:pPr>
                    <w:adjustRightInd w:val="0"/>
                    <w:snapToGrid w:val="0"/>
                    <w:spacing w:line="360" w:lineRule="atLeast"/>
                    <w:jc w:val="center"/>
                    <w:rPr>
                      <w:rFonts w:ascii="Times New Roman" w:hAnsi="Times New Roman"/>
                      <w:b/>
                    </w:rPr>
                  </w:pPr>
                  <w:r>
                    <w:rPr>
                      <w:rFonts w:ascii="Times New Roman" w:hAnsi="Times New Roman"/>
                      <w:b/>
                    </w:rPr>
                    <w:t>时间</w:t>
                  </w:r>
                </w:p>
              </w:tc>
              <w:tc>
                <w:tcPr>
                  <w:tcW w:w="555" w:type="pct"/>
                  <w:vAlign w:val="center"/>
                </w:tcPr>
                <w:p>
                  <w:pPr>
                    <w:adjustRightInd w:val="0"/>
                    <w:snapToGrid w:val="0"/>
                    <w:spacing w:line="360" w:lineRule="atLeast"/>
                    <w:jc w:val="center"/>
                    <w:rPr>
                      <w:rFonts w:ascii="Times New Roman" w:hAnsi="Times New Roman"/>
                      <w:b/>
                    </w:rPr>
                  </w:pPr>
                  <w:r>
                    <w:rPr>
                      <w:rFonts w:ascii="Times New Roman" w:hAnsi="Times New Roman"/>
                      <w:b/>
                    </w:rPr>
                    <w:t>实施</w:t>
                  </w:r>
                </w:p>
                <w:p>
                  <w:pPr>
                    <w:adjustRightInd w:val="0"/>
                    <w:snapToGrid w:val="0"/>
                    <w:spacing w:line="360" w:lineRule="atLeast"/>
                    <w:jc w:val="center"/>
                    <w:rPr>
                      <w:rFonts w:ascii="Times New Roman" w:hAnsi="Times New Roman"/>
                      <w:b/>
                    </w:rPr>
                  </w:pPr>
                  <w:r>
                    <w:rPr>
                      <w:rFonts w:ascii="Times New Roman" w:hAnsi="Times New Roman"/>
                      <w:b/>
                    </w:rPr>
                    <w:t>机构</w:t>
                  </w:r>
                </w:p>
              </w:tc>
              <w:tc>
                <w:tcPr>
                  <w:tcW w:w="555" w:type="pct"/>
                  <w:vAlign w:val="center"/>
                </w:tcPr>
                <w:p>
                  <w:pPr>
                    <w:adjustRightInd w:val="0"/>
                    <w:snapToGrid w:val="0"/>
                    <w:spacing w:line="360" w:lineRule="atLeast"/>
                    <w:jc w:val="center"/>
                    <w:rPr>
                      <w:rFonts w:ascii="Times New Roman" w:hAnsi="Times New Roman"/>
                      <w:b/>
                    </w:rPr>
                  </w:pPr>
                  <w:r>
                    <w:rPr>
                      <w:rFonts w:ascii="Times New Roman" w:hAnsi="Times New Roman"/>
                      <w:b/>
                    </w:rPr>
                    <w:t>负责</w:t>
                  </w:r>
                </w:p>
                <w:p>
                  <w:pPr>
                    <w:adjustRightInd w:val="0"/>
                    <w:snapToGrid w:val="0"/>
                    <w:spacing w:line="360" w:lineRule="atLeast"/>
                    <w:jc w:val="center"/>
                    <w:rPr>
                      <w:rFonts w:ascii="Times New Roman" w:hAnsi="Times New Roman"/>
                      <w:b/>
                    </w:rPr>
                  </w:pPr>
                  <w:r>
                    <w:rPr>
                      <w:rFonts w:ascii="Times New Roman" w:hAnsi="Times New Roman"/>
                      <w:b/>
                    </w:rPr>
                    <w:t>机构</w:t>
                  </w:r>
                </w:p>
              </w:tc>
              <w:tc>
                <w:tcPr>
                  <w:tcW w:w="555" w:type="pct"/>
                  <w:vAlign w:val="center"/>
                </w:tcPr>
                <w:p>
                  <w:pPr>
                    <w:adjustRightInd w:val="0"/>
                    <w:snapToGrid w:val="0"/>
                    <w:spacing w:line="360" w:lineRule="atLeast"/>
                    <w:jc w:val="center"/>
                    <w:rPr>
                      <w:rFonts w:ascii="Times New Roman" w:hAnsi="Times New Roman"/>
                      <w:b/>
                    </w:rPr>
                  </w:pPr>
                  <w:r>
                    <w:rPr>
                      <w:rFonts w:ascii="Times New Roman" w:hAnsi="Times New Roman"/>
                      <w:b/>
                    </w:rPr>
                    <w:t>监督</w:t>
                  </w:r>
                </w:p>
                <w:p>
                  <w:pPr>
                    <w:adjustRightInd w:val="0"/>
                    <w:snapToGrid w:val="0"/>
                    <w:spacing w:line="360" w:lineRule="atLeast"/>
                    <w:jc w:val="center"/>
                    <w:rPr>
                      <w:rFonts w:ascii="Times New Roman" w:hAnsi="Times New Roman"/>
                      <w:b/>
                    </w:rPr>
                  </w:pPr>
                  <w:r>
                    <w:rPr>
                      <w:rFonts w:ascii="Times New Roman" w:hAnsi="Times New Roman"/>
                      <w:b/>
                    </w:rPr>
                    <w:t>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pPr>
                    <w:adjustRightInd w:val="0"/>
                    <w:snapToGrid w:val="0"/>
                    <w:spacing w:line="360" w:lineRule="atLeast"/>
                    <w:jc w:val="center"/>
                    <w:rPr>
                      <w:rFonts w:ascii="Times New Roman" w:hAnsi="Times New Roman"/>
                    </w:rPr>
                  </w:pPr>
                  <w:r>
                    <w:rPr>
                      <w:rFonts w:ascii="Times New Roman" w:hAnsi="Times New Roman"/>
                    </w:rPr>
                    <w:t>施工期</w:t>
                  </w:r>
                </w:p>
              </w:tc>
              <w:tc>
                <w:tcPr>
                  <w:tcW w:w="772" w:type="pct"/>
                  <w:vAlign w:val="center"/>
                </w:tcPr>
                <w:p>
                  <w:pPr>
                    <w:adjustRightInd w:val="0"/>
                    <w:snapToGrid w:val="0"/>
                    <w:spacing w:line="360" w:lineRule="atLeast"/>
                    <w:jc w:val="center"/>
                    <w:rPr>
                      <w:rFonts w:ascii="Times New Roman" w:hAnsi="Times New Roman"/>
                    </w:rPr>
                  </w:pPr>
                  <w:r>
                    <w:rPr>
                      <w:rFonts w:ascii="Times New Roman" w:hAnsi="Times New Roman"/>
                    </w:rPr>
                    <w:t>施工道路</w:t>
                  </w:r>
                </w:p>
                <w:p>
                  <w:pPr>
                    <w:adjustRightInd w:val="0"/>
                    <w:snapToGrid w:val="0"/>
                    <w:spacing w:line="360" w:lineRule="atLeast"/>
                    <w:jc w:val="center"/>
                    <w:rPr>
                      <w:rFonts w:ascii="Times New Roman" w:hAnsi="Times New Roman"/>
                    </w:rPr>
                  </w:pPr>
                  <w:r>
                    <w:rPr>
                      <w:rFonts w:ascii="Times New Roman" w:hAnsi="Times New Roman"/>
                    </w:rPr>
                    <w:t>两侧</w:t>
                  </w:r>
                </w:p>
              </w:tc>
              <w:tc>
                <w:tcPr>
                  <w:tcW w:w="419" w:type="pct"/>
                  <w:vAlign w:val="center"/>
                </w:tcPr>
                <w:p>
                  <w:pPr>
                    <w:adjustRightInd w:val="0"/>
                    <w:snapToGrid w:val="0"/>
                    <w:spacing w:line="360" w:lineRule="atLeast"/>
                    <w:jc w:val="center"/>
                    <w:rPr>
                      <w:rFonts w:ascii="Times New Roman" w:hAnsi="Times New Roman"/>
                    </w:rPr>
                  </w:pPr>
                  <w:r>
                    <w:rPr>
                      <w:rFonts w:ascii="Times New Roman" w:hAnsi="Times New Roman"/>
                    </w:rPr>
                    <w:t>环境噪声</w:t>
                  </w:r>
                </w:p>
              </w:tc>
              <w:tc>
                <w:tcPr>
                  <w:tcW w:w="555" w:type="pct"/>
                  <w:vAlign w:val="center"/>
                </w:tcPr>
                <w:p>
                  <w:pPr>
                    <w:adjustRightInd w:val="0"/>
                    <w:snapToGrid w:val="0"/>
                    <w:spacing w:line="360" w:lineRule="atLeast"/>
                    <w:jc w:val="center"/>
                    <w:rPr>
                      <w:rFonts w:ascii="Times New Roman" w:hAnsi="Times New Roman"/>
                    </w:rPr>
                  </w:pPr>
                  <w:r>
                    <w:rPr>
                      <w:rFonts w:ascii="Times New Roman" w:hAnsi="Times New Roman"/>
                    </w:rPr>
                    <w:t>随机</w:t>
                  </w:r>
                </w:p>
                <w:p>
                  <w:pPr>
                    <w:adjustRightInd w:val="0"/>
                    <w:snapToGrid w:val="0"/>
                    <w:spacing w:line="360" w:lineRule="atLeast"/>
                    <w:jc w:val="center"/>
                    <w:rPr>
                      <w:rFonts w:ascii="Times New Roman" w:hAnsi="Times New Roman"/>
                    </w:rPr>
                  </w:pPr>
                  <w:r>
                    <w:rPr>
                      <w:rFonts w:ascii="Times New Roman" w:hAnsi="Times New Roman"/>
                    </w:rPr>
                    <w:t>抽查</w:t>
                  </w:r>
                </w:p>
              </w:tc>
              <w:tc>
                <w:tcPr>
                  <w:tcW w:w="555" w:type="pct"/>
                  <w:vAlign w:val="center"/>
                </w:tcPr>
                <w:p>
                  <w:pPr>
                    <w:adjustRightInd w:val="0"/>
                    <w:snapToGrid w:val="0"/>
                    <w:spacing w:line="360" w:lineRule="atLeast"/>
                    <w:jc w:val="center"/>
                    <w:rPr>
                      <w:rFonts w:ascii="Times New Roman" w:hAnsi="Times New Roman"/>
                    </w:rPr>
                  </w:pPr>
                  <w:r>
                    <w:rPr>
                      <w:rFonts w:ascii="Times New Roman" w:hAnsi="Times New Roman"/>
                    </w:rPr>
                    <w:t>1天</w:t>
                  </w:r>
                </w:p>
              </w:tc>
              <w:tc>
                <w:tcPr>
                  <w:tcW w:w="564" w:type="pct"/>
                  <w:vAlign w:val="center"/>
                </w:tcPr>
                <w:p>
                  <w:pPr>
                    <w:adjustRightInd w:val="0"/>
                    <w:snapToGrid w:val="0"/>
                    <w:spacing w:line="360" w:lineRule="atLeast"/>
                    <w:jc w:val="center"/>
                    <w:rPr>
                      <w:rFonts w:ascii="Times New Roman" w:hAnsi="Times New Roman"/>
                    </w:rPr>
                  </w:pPr>
                  <w:r>
                    <w:rPr>
                      <w:rFonts w:ascii="Times New Roman" w:hAnsi="Times New Roman"/>
                    </w:rPr>
                    <w:t>昼、夜各一次</w:t>
                  </w:r>
                </w:p>
              </w:tc>
              <w:tc>
                <w:tcPr>
                  <w:tcW w:w="555" w:type="pct"/>
                  <w:vMerge w:val="restart"/>
                  <w:vAlign w:val="center"/>
                </w:tcPr>
                <w:p>
                  <w:pPr>
                    <w:adjustRightInd w:val="0"/>
                    <w:snapToGrid w:val="0"/>
                    <w:spacing w:line="360" w:lineRule="atLeast"/>
                    <w:jc w:val="center"/>
                    <w:rPr>
                      <w:rFonts w:ascii="Times New Roman" w:hAnsi="Times New Roman"/>
                    </w:rPr>
                  </w:pPr>
                  <w:r>
                    <w:rPr>
                      <w:rFonts w:ascii="Times New Roman" w:hAnsi="Times New Roman"/>
                    </w:rPr>
                    <w:t>具有监测资质的监测单位</w:t>
                  </w:r>
                </w:p>
              </w:tc>
              <w:tc>
                <w:tcPr>
                  <w:tcW w:w="555" w:type="pct"/>
                  <w:vMerge w:val="restart"/>
                  <w:vAlign w:val="center"/>
                </w:tcPr>
                <w:p>
                  <w:pPr>
                    <w:adjustRightInd w:val="0"/>
                    <w:snapToGrid w:val="0"/>
                    <w:spacing w:line="360" w:lineRule="atLeast"/>
                    <w:jc w:val="center"/>
                    <w:rPr>
                      <w:rFonts w:ascii="Times New Roman" w:hAnsi="Times New Roman"/>
                    </w:rPr>
                  </w:pPr>
                  <w:r>
                    <w:rPr>
                      <w:rFonts w:ascii="Times New Roman" w:hAnsi="Times New Roman"/>
                    </w:rPr>
                    <w:t>建设</w:t>
                  </w:r>
                </w:p>
                <w:p>
                  <w:pPr>
                    <w:adjustRightInd w:val="0"/>
                    <w:snapToGrid w:val="0"/>
                    <w:spacing w:line="360" w:lineRule="atLeast"/>
                    <w:jc w:val="center"/>
                    <w:rPr>
                      <w:rFonts w:ascii="Times New Roman" w:hAnsi="Times New Roman"/>
                    </w:rPr>
                  </w:pPr>
                  <w:r>
                    <w:rPr>
                      <w:rFonts w:ascii="Times New Roman" w:hAnsi="Times New Roman"/>
                    </w:rPr>
                    <w:t>单位</w:t>
                  </w:r>
                </w:p>
              </w:tc>
              <w:tc>
                <w:tcPr>
                  <w:tcW w:w="555" w:type="pct"/>
                  <w:vMerge w:val="restart"/>
                  <w:vAlign w:val="center"/>
                </w:tcPr>
                <w:p>
                  <w:pPr>
                    <w:adjustRightInd w:val="0"/>
                    <w:snapToGrid w:val="0"/>
                    <w:spacing w:line="360" w:lineRule="atLeast"/>
                    <w:jc w:val="center"/>
                    <w:rPr>
                      <w:rFonts w:ascii="Times New Roman" w:hAnsi="Times New Roman"/>
                    </w:rPr>
                  </w:pPr>
                  <w:r>
                    <w:rPr>
                      <w:rFonts w:hint="eastAsia" w:ascii="Times New Roman" w:hAnsi="Times New Roman"/>
                    </w:rPr>
                    <w:t>临夏州</w:t>
                  </w:r>
                  <w:r>
                    <w:rPr>
                      <w:rFonts w:ascii="Times New Roman" w:hAnsi="Times New Roman"/>
                    </w:rPr>
                    <w:t>生态环境局</w:t>
                  </w:r>
                  <w:r>
                    <w:rPr>
                      <w:rFonts w:hint="eastAsia" w:ascii="Times New Roman" w:hAnsi="Times New Roman"/>
                    </w:rPr>
                    <w:t>和政分局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vAlign w:val="center"/>
                </w:tcPr>
                <w:p>
                  <w:pPr>
                    <w:adjustRightInd w:val="0"/>
                    <w:snapToGrid w:val="0"/>
                    <w:spacing w:line="360" w:lineRule="atLeast"/>
                    <w:jc w:val="center"/>
                    <w:rPr>
                      <w:rFonts w:ascii="Times New Roman" w:hAnsi="Times New Roman"/>
                    </w:rPr>
                  </w:pPr>
                  <w:r>
                    <w:rPr>
                      <w:rFonts w:ascii="Times New Roman" w:hAnsi="Times New Roman"/>
                    </w:rPr>
                    <w:t>运营期</w:t>
                  </w:r>
                </w:p>
              </w:tc>
              <w:tc>
                <w:tcPr>
                  <w:tcW w:w="772" w:type="pct"/>
                  <w:vAlign w:val="center"/>
                </w:tcPr>
                <w:p>
                  <w:pPr>
                    <w:adjustRightInd w:val="0"/>
                    <w:snapToGrid w:val="0"/>
                    <w:spacing w:line="360" w:lineRule="atLeast"/>
                    <w:jc w:val="center"/>
                    <w:rPr>
                      <w:rFonts w:ascii="Times New Roman" w:hAnsi="Times New Roman"/>
                    </w:rPr>
                  </w:pPr>
                  <w:r>
                    <w:rPr>
                      <w:rFonts w:ascii="Times New Roman" w:hAnsi="Times New Roman"/>
                    </w:rPr>
                    <w:t>道路沿线村庄等声环境敏感点</w:t>
                  </w:r>
                </w:p>
              </w:tc>
              <w:tc>
                <w:tcPr>
                  <w:tcW w:w="419" w:type="pct"/>
                  <w:vAlign w:val="center"/>
                </w:tcPr>
                <w:p>
                  <w:pPr>
                    <w:adjustRightInd w:val="0"/>
                    <w:snapToGrid w:val="0"/>
                    <w:spacing w:line="360" w:lineRule="atLeast"/>
                    <w:jc w:val="center"/>
                    <w:rPr>
                      <w:rFonts w:ascii="Times New Roman" w:hAnsi="Times New Roman"/>
                    </w:rPr>
                  </w:pPr>
                  <w:r>
                    <w:rPr>
                      <w:rFonts w:ascii="Times New Roman" w:hAnsi="Times New Roman"/>
                    </w:rPr>
                    <w:t>环境噪声</w:t>
                  </w:r>
                </w:p>
              </w:tc>
              <w:tc>
                <w:tcPr>
                  <w:tcW w:w="555" w:type="pct"/>
                  <w:vAlign w:val="center"/>
                </w:tcPr>
                <w:p>
                  <w:pPr>
                    <w:adjustRightInd w:val="0"/>
                    <w:snapToGrid w:val="0"/>
                    <w:spacing w:line="360" w:lineRule="atLeast"/>
                    <w:jc w:val="center"/>
                    <w:rPr>
                      <w:rFonts w:ascii="Times New Roman" w:hAnsi="Times New Roman"/>
                    </w:rPr>
                  </w:pPr>
                  <w:r>
                    <w:rPr>
                      <w:rFonts w:ascii="Times New Roman" w:hAnsi="Times New Roman"/>
                    </w:rPr>
                    <w:t>1次/季度</w:t>
                  </w:r>
                </w:p>
              </w:tc>
              <w:tc>
                <w:tcPr>
                  <w:tcW w:w="555" w:type="pct"/>
                  <w:vAlign w:val="center"/>
                </w:tcPr>
                <w:p>
                  <w:pPr>
                    <w:adjustRightInd w:val="0"/>
                    <w:snapToGrid w:val="0"/>
                    <w:spacing w:line="360" w:lineRule="atLeast"/>
                    <w:jc w:val="center"/>
                    <w:rPr>
                      <w:rFonts w:ascii="Times New Roman" w:hAnsi="Times New Roman"/>
                    </w:rPr>
                  </w:pPr>
                  <w:r>
                    <w:rPr>
                      <w:rFonts w:ascii="Times New Roman" w:hAnsi="Times New Roman"/>
                    </w:rPr>
                    <w:t>1天</w:t>
                  </w:r>
                </w:p>
              </w:tc>
              <w:tc>
                <w:tcPr>
                  <w:tcW w:w="564" w:type="pct"/>
                  <w:vAlign w:val="center"/>
                </w:tcPr>
                <w:p>
                  <w:pPr>
                    <w:adjustRightInd w:val="0"/>
                    <w:snapToGrid w:val="0"/>
                    <w:spacing w:line="360" w:lineRule="atLeast"/>
                    <w:jc w:val="center"/>
                    <w:rPr>
                      <w:rFonts w:ascii="Times New Roman" w:hAnsi="Times New Roman"/>
                    </w:rPr>
                  </w:pPr>
                  <w:r>
                    <w:rPr>
                      <w:rFonts w:ascii="Times New Roman" w:hAnsi="Times New Roman"/>
                    </w:rPr>
                    <w:t>昼、夜各一次</w:t>
                  </w:r>
                </w:p>
              </w:tc>
              <w:tc>
                <w:tcPr>
                  <w:tcW w:w="555" w:type="pct"/>
                  <w:vMerge w:val="continue"/>
                  <w:vAlign w:val="center"/>
                </w:tcPr>
                <w:p>
                  <w:pPr>
                    <w:adjustRightInd w:val="0"/>
                    <w:snapToGrid w:val="0"/>
                    <w:spacing w:line="360" w:lineRule="atLeast"/>
                    <w:jc w:val="center"/>
                    <w:rPr>
                      <w:rFonts w:ascii="Times New Roman" w:hAnsi="Times New Roman"/>
                    </w:rPr>
                  </w:pPr>
                </w:p>
              </w:tc>
              <w:tc>
                <w:tcPr>
                  <w:tcW w:w="555" w:type="pct"/>
                  <w:vMerge w:val="continue"/>
                  <w:vAlign w:val="center"/>
                </w:tcPr>
                <w:p>
                  <w:pPr>
                    <w:adjustRightInd w:val="0"/>
                    <w:snapToGrid w:val="0"/>
                    <w:spacing w:line="360" w:lineRule="atLeast"/>
                    <w:jc w:val="center"/>
                    <w:rPr>
                      <w:rFonts w:ascii="Times New Roman" w:hAnsi="Times New Roman"/>
                    </w:rPr>
                  </w:pPr>
                </w:p>
              </w:tc>
              <w:tc>
                <w:tcPr>
                  <w:tcW w:w="555" w:type="pct"/>
                  <w:vMerge w:val="continue"/>
                  <w:vAlign w:val="center"/>
                </w:tcPr>
                <w:p>
                  <w:pPr>
                    <w:adjustRightInd w:val="0"/>
                    <w:snapToGrid w:val="0"/>
                    <w:spacing w:line="360" w:lineRule="atLeast"/>
                    <w:jc w:val="center"/>
                    <w:rPr>
                      <w:rFonts w:ascii="Times New Roman" w:hAnsi="Times New Roman"/>
                    </w:rPr>
                  </w:pPr>
                </w:p>
              </w:tc>
            </w:tr>
          </w:tbl>
          <w:p>
            <w:pPr>
              <w:pStyle w:val="60"/>
              <w:adjustRightInd w:val="0"/>
              <w:snapToGrid w:val="0"/>
              <w:ind w:firstLine="480"/>
              <w:rPr>
                <w:rFonts w:ascii="Times New Roman" w:hAnsi="Times New Roman" w:cs="Times New Roman"/>
                <w:color w:val="FF0000"/>
              </w:rPr>
            </w:pPr>
            <w:r>
              <w:rPr>
                <w:rFonts w:ascii="Times New Roman" w:hAnsi="Times New Roman" w:cs="Times New Roman"/>
                <w:bCs/>
                <w:spacing w:val="10"/>
              </w:rPr>
              <w:t>监测结果应该按照项目有关规定建立档案，并抄送环保主管部门。根据知情权的要求，监测结果进行公示，特别是向本工程所在区域的居民公示。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adjustRightInd w:val="0"/>
              <w:snapToGrid w:val="0"/>
              <w:jc w:val="center"/>
              <w:rPr>
                <w:rFonts w:ascii="Times New Roman" w:hAnsi="Times New Roman"/>
                <w:b/>
                <w:color w:val="FF0000"/>
                <w:sz w:val="24"/>
              </w:rPr>
            </w:pPr>
            <w:r>
              <w:rPr>
                <w:rFonts w:ascii="Times New Roman" w:hAnsi="Times New Roman"/>
                <w:b/>
                <w:color w:val="000000" w:themeColor="text1"/>
                <w:sz w:val="24"/>
                <w:lang w:bidi="ar"/>
                <w14:textFill>
                  <w14:solidFill>
                    <w14:schemeClr w14:val="tx1"/>
                  </w14:solidFill>
                </w14:textFill>
              </w:rPr>
              <w:t>环保投资</w:t>
            </w:r>
          </w:p>
        </w:tc>
        <w:tc>
          <w:tcPr>
            <w:tcW w:w="8462" w:type="dxa"/>
          </w:tcPr>
          <w:p>
            <w:pPr>
              <w:spacing w:line="360" w:lineRule="auto"/>
              <w:ind w:firstLine="480" w:firstLineChars="200"/>
              <w:rPr>
                <w:rFonts w:ascii="Times New Roman" w:hAnsi="Times New Roman"/>
                <w:b/>
                <w:bCs/>
                <w:sz w:val="24"/>
              </w:rPr>
            </w:pPr>
            <w:r>
              <w:rPr>
                <w:rFonts w:ascii="Times New Roman" w:hAnsi="Times New Roman"/>
                <w:b/>
                <w:bCs/>
                <w:sz w:val="24"/>
              </w:rPr>
              <w:t>1、环保投资</w:t>
            </w:r>
          </w:p>
          <w:p>
            <w:pPr>
              <w:spacing w:line="360" w:lineRule="auto"/>
              <w:ind w:firstLine="480" w:firstLineChars="200"/>
              <w:rPr>
                <w:rFonts w:ascii="Times New Roman" w:hAnsi="Times New Roman"/>
                <w:sz w:val="24"/>
              </w:rPr>
            </w:pPr>
            <w:r>
              <w:rPr>
                <w:rFonts w:ascii="Times New Roman" w:hAnsi="Times New Roman"/>
                <w:sz w:val="24"/>
              </w:rPr>
              <w:t>本项目总投资1434.94万元，环保投资46.5万元，环保投资占总投资比例3.24%。主要环保设施投资见表5-4。</w:t>
            </w:r>
          </w:p>
          <w:p>
            <w:pPr>
              <w:adjustRightInd w:val="0"/>
              <w:snapToGrid w:val="0"/>
              <w:ind w:firstLine="480" w:firstLineChars="200"/>
              <w:rPr>
                <w:rFonts w:ascii="Times New Roman" w:hAnsi="Times New Roman"/>
                <w:b/>
                <w:sz w:val="24"/>
              </w:rPr>
            </w:pPr>
            <w:r>
              <w:rPr>
                <w:rFonts w:ascii="Times New Roman" w:hAnsi="Times New Roman"/>
                <w:b/>
                <w:sz w:val="24"/>
              </w:rPr>
              <w:t>表5-4  主要环保设施投资一览表   单位：万元</w:t>
            </w:r>
          </w:p>
          <w:tbl>
            <w:tblPr>
              <w:tblStyle w:val="47"/>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34"/>
              <w:gridCol w:w="676"/>
              <w:gridCol w:w="1014"/>
              <w:gridCol w:w="1276"/>
              <w:gridCol w:w="2962"/>
              <w:gridCol w:w="168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794" w:type="pct"/>
                  <w:gridSpan w:val="2"/>
                  <w:shd w:val="clear" w:color="auto" w:fill="FFFFFF"/>
                  <w:vAlign w:val="center"/>
                </w:tcPr>
                <w:p>
                  <w:pPr>
                    <w:autoSpaceDE w:val="0"/>
                    <w:autoSpaceDN w:val="0"/>
                    <w:adjustRightInd w:val="0"/>
                    <w:jc w:val="center"/>
                    <w:rPr>
                      <w:rFonts w:ascii="Times New Roman" w:hAnsi="Times New Roman"/>
                      <w:b/>
                      <w:bCs/>
                      <w:kern w:val="0"/>
                      <w:szCs w:val="21"/>
                    </w:rPr>
                  </w:pPr>
                  <w:r>
                    <w:rPr>
                      <w:rFonts w:ascii="Times New Roman" w:hAnsi="Times New Roman"/>
                      <w:b/>
                      <w:bCs/>
                      <w:kern w:val="0"/>
                      <w:szCs w:val="21"/>
                    </w:rPr>
                    <w:t>内容</w:t>
                  </w:r>
                </w:p>
                <w:p>
                  <w:pPr>
                    <w:autoSpaceDE w:val="0"/>
                    <w:autoSpaceDN w:val="0"/>
                    <w:adjustRightInd w:val="0"/>
                    <w:jc w:val="center"/>
                    <w:rPr>
                      <w:rFonts w:ascii="Times New Roman" w:hAnsi="Times New Roman"/>
                      <w:b/>
                      <w:bCs/>
                      <w:kern w:val="0"/>
                      <w:szCs w:val="21"/>
                    </w:rPr>
                  </w:pPr>
                  <w:r>
                    <w:rPr>
                      <w:rFonts w:ascii="Times New Roman" w:hAnsi="Times New Roman"/>
                      <w:b/>
                      <w:bCs/>
                      <w:kern w:val="0"/>
                      <w:szCs w:val="21"/>
                    </w:rPr>
                    <w:t>类型</w:t>
                  </w:r>
                </w:p>
              </w:tc>
              <w:tc>
                <w:tcPr>
                  <w:tcW w:w="615" w:type="pct"/>
                  <w:shd w:val="clear" w:color="auto" w:fill="FFFFFF"/>
                  <w:vAlign w:val="center"/>
                </w:tcPr>
                <w:p>
                  <w:pPr>
                    <w:autoSpaceDE w:val="0"/>
                    <w:autoSpaceDN w:val="0"/>
                    <w:adjustRightInd w:val="0"/>
                    <w:jc w:val="center"/>
                    <w:rPr>
                      <w:rFonts w:ascii="Times New Roman" w:hAnsi="Times New Roman"/>
                      <w:b/>
                      <w:bCs/>
                      <w:kern w:val="0"/>
                      <w:szCs w:val="21"/>
                    </w:rPr>
                  </w:pPr>
                  <w:r>
                    <w:rPr>
                      <w:rFonts w:ascii="Times New Roman" w:hAnsi="Times New Roman"/>
                      <w:b/>
                      <w:bCs/>
                      <w:kern w:val="0"/>
                      <w:szCs w:val="21"/>
                    </w:rPr>
                    <w:t>排放源</w:t>
                  </w:r>
                </w:p>
                <w:p>
                  <w:pPr>
                    <w:autoSpaceDE w:val="0"/>
                    <w:autoSpaceDN w:val="0"/>
                    <w:adjustRightInd w:val="0"/>
                    <w:jc w:val="center"/>
                    <w:rPr>
                      <w:rFonts w:ascii="Times New Roman" w:hAnsi="Times New Roman"/>
                      <w:b/>
                      <w:bCs/>
                      <w:kern w:val="0"/>
                      <w:szCs w:val="21"/>
                    </w:rPr>
                  </w:pPr>
                  <w:r>
                    <w:rPr>
                      <w:rFonts w:ascii="Times New Roman" w:hAnsi="Times New Roman"/>
                      <w:b/>
                      <w:bCs/>
                      <w:kern w:val="0"/>
                      <w:szCs w:val="21"/>
                    </w:rPr>
                    <w:t>（编号）</w:t>
                  </w:r>
                </w:p>
              </w:tc>
              <w:tc>
                <w:tcPr>
                  <w:tcW w:w="774" w:type="pct"/>
                  <w:shd w:val="clear" w:color="auto" w:fill="FFFFFF"/>
                  <w:vAlign w:val="center"/>
                </w:tcPr>
                <w:p>
                  <w:pPr>
                    <w:autoSpaceDE w:val="0"/>
                    <w:autoSpaceDN w:val="0"/>
                    <w:adjustRightInd w:val="0"/>
                    <w:jc w:val="center"/>
                    <w:rPr>
                      <w:rFonts w:ascii="Times New Roman" w:hAnsi="Times New Roman"/>
                      <w:b/>
                      <w:bCs/>
                      <w:kern w:val="0"/>
                      <w:szCs w:val="21"/>
                    </w:rPr>
                  </w:pPr>
                  <w:r>
                    <w:rPr>
                      <w:rFonts w:ascii="Times New Roman" w:hAnsi="Times New Roman"/>
                      <w:b/>
                      <w:bCs/>
                      <w:kern w:val="0"/>
                      <w:szCs w:val="21"/>
                    </w:rPr>
                    <w:t>污染物名称</w:t>
                  </w:r>
                </w:p>
              </w:tc>
              <w:tc>
                <w:tcPr>
                  <w:tcW w:w="1796" w:type="pct"/>
                  <w:shd w:val="clear" w:color="auto" w:fill="FFFFFF"/>
                  <w:vAlign w:val="center"/>
                </w:tcPr>
                <w:p>
                  <w:pPr>
                    <w:autoSpaceDE w:val="0"/>
                    <w:autoSpaceDN w:val="0"/>
                    <w:adjustRightInd w:val="0"/>
                    <w:jc w:val="center"/>
                    <w:rPr>
                      <w:rFonts w:ascii="Times New Roman" w:hAnsi="Times New Roman"/>
                      <w:b/>
                      <w:bCs/>
                      <w:kern w:val="0"/>
                      <w:szCs w:val="21"/>
                    </w:rPr>
                  </w:pPr>
                  <w:r>
                    <w:rPr>
                      <w:rFonts w:ascii="Times New Roman" w:hAnsi="Times New Roman"/>
                      <w:b/>
                      <w:bCs/>
                      <w:kern w:val="0"/>
                      <w:szCs w:val="21"/>
                    </w:rPr>
                    <w:t>防治措施</w:t>
                  </w:r>
                </w:p>
              </w:tc>
              <w:tc>
                <w:tcPr>
                  <w:tcW w:w="1021" w:type="pct"/>
                  <w:shd w:val="clear" w:color="auto" w:fill="FFFFFF"/>
                  <w:vAlign w:val="center"/>
                </w:tcPr>
                <w:p>
                  <w:pPr>
                    <w:autoSpaceDE w:val="0"/>
                    <w:autoSpaceDN w:val="0"/>
                    <w:adjustRightInd w:val="0"/>
                    <w:jc w:val="center"/>
                    <w:rPr>
                      <w:rFonts w:ascii="Times New Roman" w:hAnsi="Times New Roman"/>
                      <w:b/>
                      <w:bCs/>
                      <w:kern w:val="0"/>
                      <w:szCs w:val="21"/>
                    </w:rPr>
                  </w:pPr>
                  <w:r>
                    <w:rPr>
                      <w:rFonts w:ascii="Times New Roman" w:hAnsi="Times New Roman"/>
                      <w:b/>
                      <w:bCs/>
                      <w:kern w:val="0"/>
                      <w:szCs w:val="21"/>
                    </w:rPr>
                    <w:t>环保投资/万元</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84" w:type="pct"/>
                  <w:vMerge w:val="restar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大气污染物</w:t>
                  </w:r>
                </w:p>
              </w:tc>
              <w:tc>
                <w:tcPr>
                  <w:tcW w:w="410" w:type="pct"/>
                  <w:vMerge w:val="restar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施工期</w:t>
                  </w:r>
                </w:p>
              </w:tc>
              <w:tc>
                <w:tcPr>
                  <w:tcW w:w="615"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施工</w:t>
                  </w:r>
                </w:p>
                <w:p>
                  <w:pPr>
                    <w:autoSpaceDE w:val="0"/>
                    <w:autoSpaceDN w:val="0"/>
                    <w:adjustRightInd w:val="0"/>
                    <w:jc w:val="center"/>
                    <w:rPr>
                      <w:rFonts w:ascii="Times New Roman" w:hAnsi="Times New Roman"/>
                      <w:kern w:val="0"/>
                      <w:szCs w:val="21"/>
                    </w:rPr>
                  </w:pPr>
                  <w:r>
                    <w:rPr>
                      <w:rFonts w:ascii="Times New Roman" w:hAnsi="Times New Roman"/>
                      <w:kern w:val="0"/>
                      <w:szCs w:val="21"/>
                    </w:rPr>
                    <w:t>运输</w:t>
                  </w:r>
                </w:p>
                <w:p>
                  <w:pPr>
                    <w:autoSpaceDE w:val="0"/>
                    <w:autoSpaceDN w:val="0"/>
                    <w:adjustRightInd w:val="0"/>
                    <w:jc w:val="center"/>
                    <w:rPr>
                      <w:rFonts w:ascii="Times New Roman" w:hAnsi="Times New Roman"/>
                      <w:kern w:val="0"/>
                      <w:szCs w:val="21"/>
                    </w:rPr>
                  </w:pPr>
                  <w:r>
                    <w:rPr>
                      <w:rFonts w:ascii="Times New Roman" w:hAnsi="Times New Roman"/>
                      <w:kern w:val="0"/>
                      <w:szCs w:val="21"/>
                    </w:rPr>
                    <w:t>物料堆放</w:t>
                  </w:r>
                </w:p>
              </w:tc>
              <w:tc>
                <w:tcPr>
                  <w:tcW w:w="774"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扬尘</w:t>
                  </w:r>
                </w:p>
              </w:tc>
              <w:tc>
                <w:tcPr>
                  <w:tcW w:w="1796"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场地洒水</w:t>
                  </w:r>
                </w:p>
                <w:p>
                  <w:pPr>
                    <w:autoSpaceDE w:val="0"/>
                    <w:autoSpaceDN w:val="0"/>
                    <w:adjustRightInd w:val="0"/>
                    <w:jc w:val="center"/>
                    <w:rPr>
                      <w:rFonts w:ascii="Times New Roman" w:hAnsi="Times New Roman"/>
                      <w:kern w:val="0"/>
                      <w:szCs w:val="21"/>
                    </w:rPr>
                  </w:pPr>
                  <w:r>
                    <w:rPr>
                      <w:rFonts w:ascii="Times New Roman" w:hAnsi="Times New Roman"/>
                      <w:kern w:val="0"/>
                      <w:szCs w:val="21"/>
                    </w:rPr>
                    <w:t>运输道路洒水</w:t>
                  </w:r>
                </w:p>
                <w:p>
                  <w:pPr>
                    <w:autoSpaceDE w:val="0"/>
                    <w:autoSpaceDN w:val="0"/>
                    <w:adjustRightInd w:val="0"/>
                    <w:jc w:val="center"/>
                    <w:rPr>
                      <w:rFonts w:ascii="Times New Roman" w:hAnsi="Times New Roman"/>
                      <w:kern w:val="0"/>
                      <w:szCs w:val="21"/>
                    </w:rPr>
                  </w:pPr>
                  <w:r>
                    <w:rPr>
                      <w:rFonts w:ascii="Times New Roman" w:hAnsi="Times New Roman"/>
                      <w:kern w:val="0"/>
                      <w:szCs w:val="21"/>
                    </w:rPr>
                    <w:t>粉状物料进行防风遮盖</w:t>
                  </w:r>
                </w:p>
              </w:tc>
              <w:tc>
                <w:tcPr>
                  <w:tcW w:w="1021"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25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84" w:type="pct"/>
                  <w:vMerge w:val="continue"/>
                  <w:vAlign w:val="center"/>
                </w:tcPr>
                <w:p>
                  <w:pPr>
                    <w:jc w:val="center"/>
                    <w:rPr>
                      <w:rFonts w:ascii="Times New Roman" w:hAnsi="Times New Roman"/>
                      <w:kern w:val="0"/>
                      <w:szCs w:val="21"/>
                    </w:rPr>
                  </w:pPr>
                </w:p>
              </w:tc>
              <w:tc>
                <w:tcPr>
                  <w:tcW w:w="410" w:type="pct"/>
                  <w:vMerge w:val="continue"/>
                  <w:shd w:val="clear" w:color="auto" w:fill="FFFFFF"/>
                  <w:vAlign w:val="center"/>
                </w:tcPr>
                <w:p>
                  <w:pPr>
                    <w:autoSpaceDE w:val="0"/>
                    <w:autoSpaceDN w:val="0"/>
                    <w:adjustRightInd w:val="0"/>
                    <w:jc w:val="center"/>
                    <w:rPr>
                      <w:rFonts w:ascii="Times New Roman" w:hAnsi="Times New Roman"/>
                      <w:kern w:val="0"/>
                      <w:szCs w:val="21"/>
                    </w:rPr>
                  </w:pPr>
                </w:p>
              </w:tc>
              <w:tc>
                <w:tcPr>
                  <w:tcW w:w="615"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施工机械</w:t>
                  </w:r>
                </w:p>
              </w:tc>
              <w:tc>
                <w:tcPr>
                  <w:tcW w:w="774"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szCs w:val="21"/>
                    </w:rPr>
                    <w:t>CO、THC、NOx、SO</w:t>
                  </w:r>
                  <w:r>
                    <w:rPr>
                      <w:rFonts w:ascii="Times New Roman" w:hAnsi="Times New Roman"/>
                      <w:szCs w:val="21"/>
                      <w:vertAlign w:val="subscript"/>
                    </w:rPr>
                    <w:t>2</w:t>
                  </w:r>
                </w:p>
              </w:tc>
              <w:tc>
                <w:tcPr>
                  <w:tcW w:w="1796"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自然扩散</w:t>
                  </w:r>
                </w:p>
              </w:tc>
              <w:tc>
                <w:tcPr>
                  <w:tcW w:w="1021"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84" w:type="pct"/>
                  <w:vMerge w:val="restart"/>
                  <w:vAlign w:val="center"/>
                </w:tcPr>
                <w:p>
                  <w:pPr>
                    <w:widowControl/>
                    <w:jc w:val="center"/>
                    <w:rPr>
                      <w:rFonts w:ascii="Times New Roman" w:hAnsi="Times New Roman"/>
                      <w:kern w:val="0"/>
                      <w:szCs w:val="21"/>
                    </w:rPr>
                  </w:pPr>
                  <w:r>
                    <w:rPr>
                      <w:rFonts w:ascii="Times New Roman" w:hAnsi="Times New Roman"/>
                      <w:kern w:val="0"/>
                      <w:szCs w:val="21"/>
                    </w:rPr>
                    <w:t>水污</w:t>
                  </w:r>
                </w:p>
                <w:p>
                  <w:pPr>
                    <w:widowControl/>
                    <w:jc w:val="center"/>
                    <w:rPr>
                      <w:rFonts w:ascii="Times New Roman" w:hAnsi="Times New Roman"/>
                      <w:kern w:val="0"/>
                      <w:szCs w:val="21"/>
                    </w:rPr>
                  </w:pPr>
                  <w:r>
                    <w:rPr>
                      <w:rFonts w:ascii="Times New Roman" w:hAnsi="Times New Roman"/>
                      <w:kern w:val="0"/>
                      <w:szCs w:val="21"/>
                    </w:rPr>
                    <w:t>染物</w:t>
                  </w:r>
                </w:p>
              </w:tc>
              <w:tc>
                <w:tcPr>
                  <w:tcW w:w="410" w:type="pct"/>
                  <w:vMerge w:val="restar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施工期</w:t>
                  </w:r>
                </w:p>
              </w:tc>
              <w:tc>
                <w:tcPr>
                  <w:tcW w:w="615"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养护</w:t>
                  </w:r>
                </w:p>
              </w:tc>
              <w:tc>
                <w:tcPr>
                  <w:tcW w:w="774"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SS</w:t>
                  </w:r>
                </w:p>
              </w:tc>
              <w:tc>
                <w:tcPr>
                  <w:tcW w:w="1796"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szCs w:val="21"/>
                    </w:rPr>
                    <w:t>自然蒸发</w:t>
                  </w:r>
                </w:p>
              </w:tc>
              <w:tc>
                <w:tcPr>
                  <w:tcW w:w="1021"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84" w:type="pct"/>
                  <w:vMerge w:val="continue"/>
                  <w:vAlign w:val="center"/>
                </w:tcPr>
                <w:p>
                  <w:pPr>
                    <w:widowControl/>
                    <w:jc w:val="center"/>
                    <w:rPr>
                      <w:rFonts w:ascii="Times New Roman" w:hAnsi="Times New Roman"/>
                      <w:kern w:val="0"/>
                      <w:szCs w:val="21"/>
                    </w:rPr>
                  </w:pPr>
                </w:p>
              </w:tc>
              <w:tc>
                <w:tcPr>
                  <w:tcW w:w="410" w:type="pct"/>
                  <w:vMerge w:val="continue"/>
                  <w:shd w:val="clear" w:color="auto" w:fill="FFFFFF"/>
                  <w:vAlign w:val="center"/>
                </w:tcPr>
                <w:p>
                  <w:pPr>
                    <w:autoSpaceDE w:val="0"/>
                    <w:autoSpaceDN w:val="0"/>
                    <w:adjustRightInd w:val="0"/>
                    <w:jc w:val="center"/>
                    <w:rPr>
                      <w:rFonts w:ascii="Times New Roman" w:hAnsi="Times New Roman"/>
                      <w:kern w:val="0"/>
                      <w:szCs w:val="21"/>
                    </w:rPr>
                  </w:pPr>
                </w:p>
              </w:tc>
              <w:tc>
                <w:tcPr>
                  <w:tcW w:w="615"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生活污水</w:t>
                  </w:r>
                </w:p>
              </w:tc>
              <w:tc>
                <w:tcPr>
                  <w:tcW w:w="774"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COD、BOD</w:t>
                  </w:r>
                  <w:r>
                    <w:rPr>
                      <w:rFonts w:ascii="Times New Roman" w:hAnsi="Times New Roman"/>
                      <w:kern w:val="0"/>
                      <w:szCs w:val="21"/>
                      <w:vertAlign w:val="subscript"/>
                    </w:rPr>
                    <w:t>5</w:t>
                  </w:r>
                  <w:r>
                    <w:rPr>
                      <w:rFonts w:ascii="Times New Roman" w:hAnsi="Times New Roman"/>
                      <w:kern w:val="0"/>
                      <w:szCs w:val="21"/>
                    </w:rPr>
                    <w:t>、SS、NH</w:t>
                  </w:r>
                  <w:r>
                    <w:rPr>
                      <w:rFonts w:ascii="Times New Roman" w:hAnsi="Times New Roman"/>
                      <w:kern w:val="0"/>
                      <w:szCs w:val="21"/>
                      <w:vertAlign w:val="subscript"/>
                    </w:rPr>
                    <w:t>3</w:t>
                  </w:r>
                  <w:r>
                    <w:rPr>
                      <w:rFonts w:ascii="Times New Roman" w:hAnsi="Times New Roman"/>
                      <w:kern w:val="0"/>
                      <w:szCs w:val="21"/>
                    </w:rPr>
                    <w:t>-N</w:t>
                  </w:r>
                </w:p>
              </w:tc>
              <w:tc>
                <w:tcPr>
                  <w:tcW w:w="1796"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移动式环保厕所</w:t>
                  </w:r>
                </w:p>
              </w:tc>
              <w:tc>
                <w:tcPr>
                  <w:tcW w:w="1021"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4.5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84" w:type="pct"/>
                  <w:vMerge w:val="continue"/>
                  <w:vAlign w:val="center"/>
                </w:tcPr>
                <w:p>
                  <w:pPr>
                    <w:widowControl/>
                    <w:jc w:val="center"/>
                    <w:rPr>
                      <w:rFonts w:ascii="Times New Roman" w:hAnsi="Times New Roman"/>
                      <w:kern w:val="0"/>
                      <w:szCs w:val="21"/>
                    </w:rPr>
                  </w:pPr>
                </w:p>
              </w:tc>
              <w:tc>
                <w:tcPr>
                  <w:tcW w:w="410" w:type="pct"/>
                  <w:vMerge w:val="restar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运营期</w:t>
                  </w:r>
                </w:p>
              </w:tc>
              <w:tc>
                <w:tcPr>
                  <w:tcW w:w="615"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雨水</w:t>
                  </w:r>
                </w:p>
              </w:tc>
              <w:tc>
                <w:tcPr>
                  <w:tcW w:w="774"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路面径流</w:t>
                  </w:r>
                </w:p>
              </w:tc>
              <w:tc>
                <w:tcPr>
                  <w:tcW w:w="1796"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排水边沟</w:t>
                  </w:r>
                </w:p>
              </w:tc>
              <w:tc>
                <w:tcPr>
                  <w:tcW w:w="1021"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84" w:type="pct"/>
                  <w:vMerge w:val="continue"/>
                  <w:vAlign w:val="center"/>
                </w:tcPr>
                <w:p>
                  <w:pPr>
                    <w:widowControl/>
                    <w:jc w:val="center"/>
                    <w:rPr>
                      <w:rFonts w:ascii="Times New Roman" w:hAnsi="Times New Roman"/>
                      <w:kern w:val="0"/>
                      <w:szCs w:val="21"/>
                    </w:rPr>
                  </w:pPr>
                </w:p>
              </w:tc>
              <w:tc>
                <w:tcPr>
                  <w:tcW w:w="410" w:type="pct"/>
                  <w:vMerge w:val="continue"/>
                  <w:shd w:val="clear" w:color="auto" w:fill="FFFFFF"/>
                  <w:vAlign w:val="center"/>
                </w:tcPr>
                <w:p>
                  <w:pPr>
                    <w:autoSpaceDE w:val="0"/>
                    <w:autoSpaceDN w:val="0"/>
                    <w:adjustRightInd w:val="0"/>
                    <w:jc w:val="center"/>
                    <w:rPr>
                      <w:rFonts w:ascii="Times New Roman" w:hAnsi="Times New Roman"/>
                      <w:kern w:val="0"/>
                      <w:szCs w:val="21"/>
                    </w:rPr>
                  </w:pPr>
                </w:p>
              </w:tc>
              <w:tc>
                <w:tcPr>
                  <w:tcW w:w="615" w:type="pct"/>
                  <w:shd w:val="clear" w:color="auto" w:fill="FFFFFF"/>
                  <w:vAlign w:val="center"/>
                </w:tcPr>
                <w:p>
                  <w:pPr>
                    <w:autoSpaceDE w:val="0"/>
                    <w:autoSpaceDN w:val="0"/>
                    <w:adjustRightInd w:val="0"/>
                    <w:jc w:val="center"/>
                    <w:rPr>
                      <w:rFonts w:ascii="Times New Roman" w:hAnsi="Times New Roman"/>
                      <w:kern w:val="0"/>
                      <w:szCs w:val="21"/>
                    </w:rPr>
                  </w:pPr>
                  <w:r>
                    <w:rPr>
                      <w:rFonts w:hint="eastAsia" w:ascii="Times New Roman" w:hAnsi="Times New Roman"/>
                      <w:kern w:val="0"/>
                      <w:szCs w:val="21"/>
                    </w:rPr>
                    <w:t>游客中心洗手、冲厕废水</w:t>
                  </w:r>
                </w:p>
              </w:tc>
              <w:tc>
                <w:tcPr>
                  <w:tcW w:w="774"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COD、BOD</w:t>
                  </w:r>
                  <w:r>
                    <w:rPr>
                      <w:rFonts w:ascii="Times New Roman" w:hAnsi="Times New Roman"/>
                      <w:kern w:val="0"/>
                      <w:szCs w:val="21"/>
                      <w:vertAlign w:val="subscript"/>
                    </w:rPr>
                    <w:t>5</w:t>
                  </w:r>
                  <w:r>
                    <w:rPr>
                      <w:rFonts w:ascii="Times New Roman" w:hAnsi="Times New Roman"/>
                      <w:kern w:val="0"/>
                      <w:szCs w:val="21"/>
                    </w:rPr>
                    <w:t>、SS、NH</w:t>
                  </w:r>
                  <w:r>
                    <w:rPr>
                      <w:rFonts w:ascii="Times New Roman" w:hAnsi="Times New Roman"/>
                      <w:kern w:val="0"/>
                      <w:szCs w:val="21"/>
                      <w:vertAlign w:val="subscript"/>
                    </w:rPr>
                    <w:t>3</w:t>
                  </w:r>
                  <w:r>
                    <w:rPr>
                      <w:rFonts w:ascii="Times New Roman" w:hAnsi="Times New Roman"/>
                      <w:kern w:val="0"/>
                      <w:szCs w:val="21"/>
                    </w:rPr>
                    <w:t>-N</w:t>
                  </w:r>
                </w:p>
              </w:tc>
              <w:tc>
                <w:tcPr>
                  <w:tcW w:w="1796" w:type="pct"/>
                  <w:shd w:val="clear" w:color="auto" w:fill="FFFFFF"/>
                  <w:vAlign w:val="center"/>
                </w:tcPr>
                <w:p>
                  <w:pPr>
                    <w:autoSpaceDE w:val="0"/>
                    <w:autoSpaceDN w:val="0"/>
                    <w:adjustRightInd w:val="0"/>
                    <w:jc w:val="center"/>
                    <w:rPr>
                      <w:rFonts w:ascii="Times New Roman" w:hAnsi="Times New Roman"/>
                      <w:kern w:val="0"/>
                      <w:szCs w:val="21"/>
                    </w:rPr>
                  </w:pPr>
                  <w:r>
                    <w:rPr>
                      <w:rFonts w:hint="eastAsia" w:ascii="Times New Roman" w:hAnsi="Times New Roman"/>
                      <w:kern w:val="0"/>
                      <w:szCs w:val="21"/>
                    </w:rPr>
                    <w:t>5</w:t>
                  </w:r>
                  <w:r>
                    <w:rPr>
                      <w:rFonts w:ascii="Times New Roman" w:hAnsi="Times New Roman"/>
                      <w:kern w:val="0"/>
                      <w:szCs w:val="21"/>
                    </w:rPr>
                    <w:t>0m</w:t>
                  </w:r>
                  <w:r>
                    <w:rPr>
                      <w:rFonts w:ascii="Times New Roman" w:hAnsi="Times New Roman"/>
                      <w:kern w:val="0"/>
                      <w:szCs w:val="21"/>
                      <w:vertAlign w:val="superscript"/>
                    </w:rPr>
                    <w:t>3</w:t>
                  </w:r>
                  <w:r>
                    <w:rPr>
                      <w:rFonts w:hint="eastAsia" w:ascii="Times New Roman" w:hAnsi="Times New Roman"/>
                      <w:kern w:val="0"/>
                      <w:szCs w:val="21"/>
                    </w:rPr>
                    <w:t>的化粪池1座</w:t>
                  </w:r>
                </w:p>
              </w:tc>
              <w:tc>
                <w:tcPr>
                  <w:tcW w:w="1021" w:type="pct"/>
                  <w:shd w:val="clear" w:color="auto" w:fill="FFFFFF"/>
                  <w:vAlign w:val="center"/>
                </w:tcPr>
                <w:p>
                  <w:pPr>
                    <w:autoSpaceDE w:val="0"/>
                    <w:autoSpaceDN w:val="0"/>
                    <w:adjustRightInd w:val="0"/>
                    <w:jc w:val="center"/>
                    <w:rPr>
                      <w:rFonts w:ascii="Times New Roman" w:hAnsi="Times New Roman"/>
                      <w:kern w:val="0"/>
                      <w:szCs w:val="21"/>
                    </w:rPr>
                  </w:pPr>
                  <w:r>
                    <w:rPr>
                      <w:rFonts w:hint="eastAsia" w:ascii="Times New Roman" w:hAnsi="Times New Roman"/>
                      <w:kern w:val="0"/>
                      <w:szCs w:val="21"/>
                    </w:rPr>
                    <w:t>5</w:t>
                  </w:r>
                  <w:r>
                    <w:rPr>
                      <w:rFonts w:ascii="Times New Roman" w:hAnsi="Times New Roman"/>
                      <w:kern w:val="0"/>
                      <w:szCs w:val="21"/>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84" w:type="pct"/>
                  <w:vMerge w:val="restart"/>
                  <w:vAlign w:val="center"/>
                </w:tcPr>
                <w:p>
                  <w:pPr>
                    <w:widowControl/>
                    <w:jc w:val="center"/>
                    <w:rPr>
                      <w:rFonts w:ascii="Times New Roman" w:hAnsi="Times New Roman"/>
                      <w:kern w:val="0"/>
                      <w:szCs w:val="21"/>
                    </w:rPr>
                  </w:pPr>
                  <w:r>
                    <w:rPr>
                      <w:rFonts w:ascii="Times New Roman" w:hAnsi="Times New Roman"/>
                      <w:kern w:val="0"/>
                      <w:szCs w:val="21"/>
                    </w:rPr>
                    <w:t>固体</w:t>
                  </w:r>
                </w:p>
                <w:p>
                  <w:pPr>
                    <w:widowControl/>
                    <w:jc w:val="center"/>
                    <w:rPr>
                      <w:rFonts w:ascii="Times New Roman" w:hAnsi="Times New Roman"/>
                      <w:kern w:val="0"/>
                      <w:szCs w:val="21"/>
                    </w:rPr>
                  </w:pPr>
                  <w:r>
                    <w:rPr>
                      <w:rFonts w:ascii="Times New Roman" w:hAnsi="Times New Roman"/>
                      <w:kern w:val="0"/>
                      <w:szCs w:val="21"/>
                    </w:rPr>
                    <w:t>废物</w:t>
                  </w:r>
                </w:p>
              </w:tc>
              <w:tc>
                <w:tcPr>
                  <w:tcW w:w="410" w:type="pct"/>
                  <w:vMerge w:val="restart"/>
                  <w:shd w:val="clear" w:color="auto" w:fill="FFFFFF"/>
                  <w:vAlign w:val="center"/>
                </w:tcPr>
                <w:p>
                  <w:pPr>
                    <w:autoSpaceDE w:val="0"/>
                    <w:autoSpaceDN w:val="0"/>
                    <w:adjustRightInd w:val="0"/>
                    <w:rPr>
                      <w:rFonts w:ascii="Times New Roman" w:hAnsi="Times New Roman"/>
                      <w:kern w:val="0"/>
                      <w:szCs w:val="21"/>
                    </w:rPr>
                  </w:pPr>
                  <w:r>
                    <w:rPr>
                      <w:rFonts w:ascii="Times New Roman" w:hAnsi="Times New Roman"/>
                      <w:kern w:val="0"/>
                      <w:szCs w:val="21"/>
                    </w:rPr>
                    <w:t>施工期</w:t>
                  </w:r>
                </w:p>
              </w:tc>
              <w:tc>
                <w:tcPr>
                  <w:tcW w:w="615"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旧路面</w:t>
                  </w:r>
                </w:p>
              </w:tc>
              <w:tc>
                <w:tcPr>
                  <w:tcW w:w="774" w:type="pct"/>
                  <w:shd w:val="clear" w:color="auto" w:fill="FFFFFF"/>
                  <w:vAlign w:val="center"/>
                </w:tcPr>
                <w:p>
                  <w:pPr>
                    <w:autoSpaceDE w:val="0"/>
                    <w:autoSpaceDN w:val="0"/>
                    <w:adjustRightInd w:val="0"/>
                    <w:jc w:val="center"/>
                    <w:rPr>
                      <w:rFonts w:ascii="Times New Roman" w:hAnsi="Times New Roman"/>
                      <w:kern w:val="0"/>
                      <w:szCs w:val="21"/>
                    </w:rPr>
                  </w:pPr>
                  <w:r>
                    <w:rPr>
                      <w:rFonts w:hint="eastAsia" w:ascii="Times New Roman" w:hAnsi="Times New Roman"/>
                      <w:kern w:val="0"/>
                      <w:szCs w:val="21"/>
                    </w:rPr>
                    <w:t>废混凝土路面</w:t>
                  </w:r>
                </w:p>
              </w:tc>
              <w:tc>
                <w:tcPr>
                  <w:tcW w:w="1796"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回用于路面基层</w:t>
                  </w:r>
                </w:p>
              </w:tc>
              <w:tc>
                <w:tcPr>
                  <w:tcW w:w="1021"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84" w:type="pct"/>
                  <w:vMerge w:val="continue"/>
                  <w:vAlign w:val="center"/>
                </w:tcPr>
                <w:p>
                  <w:pPr>
                    <w:widowControl/>
                    <w:jc w:val="center"/>
                    <w:rPr>
                      <w:rFonts w:ascii="Times New Roman" w:hAnsi="Times New Roman"/>
                      <w:kern w:val="0"/>
                      <w:szCs w:val="21"/>
                    </w:rPr>
                  </w:pPr>
                </w:p>
              </w:tc>
              <w:tc>
                <w:tcPr>
                  <w:tcW w:w="410" w:type="pct"/>
                  <w:vMerge w:val="continue"/>
                  <w:shd w:val="clear" w:color="auto" w:fill="FFFFFF"/>
                  <w:vAlign w:val="center"/>
                </w:tcPr>
                <w:p>
                  <w:pPr>
                    <w:autoSpaceDE w:val="0"/>
                    <w:autoSpaceDN w:val="0"/>
                    <w:adjustRightInd w:val="0"/>
                    <w:ind w:left="131"/>
                    <w:jc w:val="center"/>
                    <w:rPr>
                      <w:rFonts w:ascii="Times New Roman" w:hAnsi="Times New Roman"/>
                      <w:kern w:val="0"/>
                      <w:szCs w:val="21"/>
                    </w:rPr>
                  </w:pPr>
                </w:p>
              </w:tc>
              <w:tc>
                <w:tcPr>
                  <w:tcW w:w="615"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施工人员</w:t>
                  </w:r>
                </w:p>
              </w:tc>
              <w:tc>
                <w:tcPr>
                  <w:tcW w:w="774"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生活垃圾</w:t>
                  </w:r>
                </w:p>
              </w:tc>
              <w:tc>
                <w:tcPr>
                  <w:tcW w:w="1796"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垃圾桶集中收集，及时清运</w:t>
                  </w:r>
                </w:p>
              </w:tc>
              <w:tc>
                <w:tcPr>
                  <w:tcW w:w="1021"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84" w:type="pct"/>
                  <w:vMerge w:val="continue"/>
                  <w:vAlign w:val="center"/>
                </w:tcPr>
                <w:p>
                  <w:pPr>
                    <w:widowControl/>
                    <w:jc w:val="center"/>
                    <w:rPr>
                      <w:rFonts w:ascii="Times New Roman" w:hAnsi="Times New Roman"/>
                      <w:kern w:val="0"/>
                      <w:szCs w:val="21"/>
                    </w:rPr>
                  </w:pPr>
                </w:p>
              </w:tc>
              <w:tc>
                <w:tcPr>
                  <w:tcW w:w="410" w:type="pct"/>
                  <w:shd w:val="clear" w:color="auto" w:fill="FFFFFF"/>
                  <w:vAlign w:val="center"/>
                </w:tcPr>
                <w:p>
                  <w:pPr>
                    <w:autoSpaceDE w:val="0"/>
                    <w:autoSpaceDN w:val="0"/>
                    <w:adjustRightInd w:val="0"/>
                    <w:ind w:left="131"/>
                    <w:jc w:val="center"/>
                    <w:rPr>
                      <w:rFonts w:ascii="Times New Roman" w:hAnsi="Times New Roman"/>
                      <w:kern w:val="0"/>
                      <w:szCs w:val="21"/>
                    </w:rPr>
                  </w:pPr>
                  <w:r>
                    <w:rPr>
                      <w:rFonts w:hint="eastAsia" w:ascii="Times New Roman" w:hAnsi="Times New Roman"/>
                      <w:kern w:val="0"/>
                      <w:szCs w:val="21"/>
                    </w:rPr>
                    <w:t>运营期</w:t>
                  </w:r>
                </w:p>
              </w:tc>
              <w:tc>
                <w:tcPr>
                  <w:tcW w:w="615" w:type="pct"/>
                  <w:shd w:val="clear" w:color="auto" w:fill="FFFFFF"/>
                  <w:vAlign w:val="center"/>
                </w:tcPr>
                <w:p>
                  <w:pPr>
                    <w:autoSpaceDE w:val="0"/>
                    <w:autoSpaceDN w:val="0"/>
                    <w:adjustRightInd w:val="0"/>
                    <w:jc w:val="center"/>
                    <w:rPr>
                      <w:rFonts w:ascii="Times New Roman" w:hAnsi="Times New Roman"/>
                      <w:kern w:val="0"/>
                      <w:szCs w:val="21"/>
                    </w:rPr>
                  </w:pPr>
                  <w:r>
                    <w:rPr>
                      <w:rFonts w:hint="eastAsia" w:ascii="Times New Roman" w:hAnsi="Times New Roman"/>
                      <w:kern w:val="0"/>
                      <w:szCs w:val="21"/>
                    </w:rPr>
                    <w:t>小木屋和步行栈道</w:t>
                  </w:r>
                </w:p>
              </w:tc>
              <w:tc>
                <w:tcPr>
                  <w:tcW w:w="774" w:type="pct"/>
                  <w:shd w:val="clear" w:color="auto" w:fill="FFFFFF"/>
                  <w:vAlign w:val="center"/>
                </w:tcPr>
                <w:p>
                  <w:pPr>
                    <w:autoSpaceDE w:val="0"/>
                    <w:autoSpaceDN w:val="0"/>
                    <w:adjustRightInd w:val="0"/>
                    <w:jc w:val="center"/>
                    <w:rPr>
                      <w:rFonts w:ascii="Times New Roman" w:hAnsi="Times New Roman"/>
                      <w:kern w:val="0"/>
                      <w:szCs w:val="21"/>
                    </w:rPr>
                  </w:pPr>
                  <w:r>
                    <w:rPr>
                      <w:rFonts w:hint="eastAsia" w:ascii="Times New Roman" w:hAnsi="Times New Roman"/>
                      <w:kern w:val="0"/>
                      <w:szCs w:val="21"/>
                    </w:rPr>
                    <w:t>生活垃圾</w:t>
                  </w:r>
                </w:p>
              </w:tc>
              <w:tc>
                <w:tcPr>
                  <w:tcW w:w="1796" w:type="pct"/>
                  <w:shd w:val="clear" w:color="auto" w:fill="FFFFFF"/>
                  <w:vAlign w:val="center"/>
                </w:tcPr>
                <w:p>
                  <w:pPr>
                    <w:autoSpaceDE w:val="0"/>
                    <w:autoSpaceDN w:val="0"/>
                    <w:adjustRightInd w:val="0"/>
                    <w:jc w:val="center"/>
                    <w:rPr>
                      <w:rFonts w:ascii="Times New Roman" w:hAnsi="Times New Roman"/>
                      <w:kern w:val="0"/>
                      <w:szCs w:val="21"/>
                    </w:rPr>
                  </w:pPr>
                  <w:r>
                    <w:rPr>
                      <w:rFonts w:hint="eastAsia" w:ascii="Times New Roman" w:hAnsi="Times New Roman"/>
                      <w:kern w:val="0"/>
                      <w:szCs w:val="21"/>
                    </w:rPr>
                    <w:t>设置垃圾收集桶</w:t>
                  </w:r>
                </w:p>
              </w:tc>
              <w:tc>
                <w:tcPr>
                  <w:tcW w:w="1021" w:type="pct"/>
                  <w:shd w:val="clear" w:color="auto" w:fill="FFFFFF"/>
                  <w:vAlign w:val="center"/>
                </w:tcPr>
                <w:p>
                  <w:pPr>
                    <w:autoSpaceDE w:val="0"/>
                    <w:autoSpaceDN w:val="0"/>
                    <w:adjustRightInd w:val="0"/>
                    <w:jc w:val="center"/>
                    <w:rPr>
                      <w:rFonts w:ascii="Times New Roman" w:hAnsi="Times New Roman"/>
                      <w:kern w:val="0"/>
                      <w:szCs w:val="21"/>
                    </w:rPr>
                  </w:pPr>
                  <w:r>
                    <w:rPr>
                      <w:rFonts w:hint="eastAsia" w:ascii="Times New Roman" w:hAnsi="Times New Roman"/>
                      <w:kern w:val="0"/>
                      <w:szCs w:val="21"/>
                    </w:rPr>
                    <w:t>0</w:t>
                  </w:r>
                  <w:r>
                    <w:rPr>
                      <w:rFonts w:ascii="Times New Roman" w:hAnsi="Times New Roman"/>
                      <w:kern w:val="0"/>
                      <w:szCs w:val="21"/>
                    </w:rPr>
                    <w:t>.5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84" w:type="pct"/>
                  <w:vMerge w:val="restart"/>
                  <w:vAlign w:val="center"/>
                </w:tcPr>
                <w:p>
                  <w:pPr>
                    <w:widowControl/>
                    <w:jc w:val="center"/>
                    <w:rPr>
                      <w:rFonts w:ascii="Times New Roman" w:hAnsi="Times New Roman"/>
                      <w:kern w:val="0"/>
                      <w:szCs w:val="21"/>
                    </w:rPr>
                  </w:pPr>
                  <w:r>
                    <w:rPr>
                      <w:rFonts w:ascii="Times New Roman" w:hAnsi="Times New Roman"/>
                      <w:kern w:val="0"/>
                      <w:szCs w:val="21"/>
                    </w:rPr>
                    <w:t>噪声</w:t>
                  </w:r>
                </w:p>
              </w:tc>
              <w:tc>
                <w:tcPr>
                  <w:tcW w:w="410" w:type="pct"/>
                  <w:shd w:val="clear" w:color="auto" w:fill="FFFFFF"/>
                  <w:vAlign w:val="center"/>
                </w:tcPr>
                <w:p>
                  <w:pPr>
                    <w:autoSpaceDE w:val="0"/>
                    <w:autoSpaceDN w:val="0"/>
                    <w:adjustRightInd w:val="0"/>
                    <w:rPr>
                      <w:rFonts w:ascii="Times New Roman" w:hAnsi="Times New Roman"/>
                      <w:kern w:val="0"/>
                      <w:szCs w:val="21"/>
                    </w:rPr>
                  </w:pPr>
                  <w:r>
                    <w:rPr>
                      <w:rFonts w:ascii="Times New Roman" w:hAnsi="Times New Roman"/>
                      <w:kern w:val="0"/>
                      <w:szCs w:val="21"/>
                    </w:rPr>
                    <w:t>施工期</w:t>
                  </w:r>
                </w:p>
              </w:tc>
              <w:tc>
                <w:tcPr>
                  <w:tcW w:w="615"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施工机械</w:t>
                  </w:r>
                </w:p>
              </w:tc>
              <w:tc>
                <w:tcPr>
                  <w:tcW w:w="774"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噪声</w:t>
                  </w:r>
                </w:p>
              </w:tc>
              <w:tc>
                <w:tcPr>
                  <w:tcW w:w="1796"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低噪声设备、减震、隔声等</w:t>
                  </w:r>
                </w:p>
              </w:tc>
              <w:tc>
                <w:tcPr>
                  <w:tcW w:w="1021"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3.5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84" w:type="pct"/>
                  <w:vMerge w:val="continue"/>
                  <w:vAlign w:val="center"/>
                </w:tcPr>
                <w:p>
                  <w:pPr>
                    <w:widowControl/>
                    <w:jc w:val="center"/>
                    <w:rPr>
                      <w:rFonts w:ascii="Times New Roman" w:hAnsi="Times New Roman"/>
                      <w:kern w:val="0"/>
                      <w:szCs w:val="21"/>
                    </w:rPr>
                  </w:pPr>
                </w:p>
              </w:tc>
              <w:tc>
                <w:tcPr>
                  <w:tcW w:w="410" w:type="pct"/>
                  <w:shd w:val="clear" w:color="auto" w:fill="FFFFFF"/>
                  <w:vAlign w:val="center"/>
                </w:tcPr>
                <w:p>
                  <w:pPr>
                    <w:autoSpaceDE w:val="0"/>
                    <w:autoSpaceDN w:val="0"/>
                    <w:adjustRightInd w:val="0"/>
                    <w:rPr>
                      <w:rFonts w:ascii="Times New Roman" w:hAnsi="Times New Roman"/>
                      <w:kern w:val="0"/>
                      <w:szCs w:val="21"/>
                    </w:rPr>
                  </w:pPr>
                  <w:r>
                    <w:rPr>
                      <w:rFonts w:ascii="Times New Roman" w:hAnsi="Times New Roman"/>
                      <w:kern w:val="0"/>
                      <w:szCs w:val="21"/>
                    </w:rPr>
                    <w:t>运营期</w:t>
                  </w:r>
                </w:p>
              </w:tc>
              <w:tc>
                <w:tcPr>
                  <w:tcW w:w="615"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交通噪声</w:t>
                  </w:r>
                </w:p>
              </w:tc>
              <w:tc>
                <w:tcPr>
                  <w:tcW w:w="774"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噪声</w:t>
                  </w:r>
                </w:p>
              </w:tc>
              <w:tc>
                <w:tcPr>
                  <w:tcW w:w="1796"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交通禁鸣、减速标志牌</w:t>
                  </w:r>
                </w:p>
              </w:tc>
              <w:tc>
                <w:tcPr>
                  <w:tcW w:w="1021"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2.5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20" w:hRule="atLeast"/>
              </w:trPr>
              <w:tc>
                <w:tcPr>
                  <w:tcW w:w="384" w:type="pct"/>
                  <w:vAlign w:val="center"/>
                </w:tcPr>
                <w:p>
                  <w:pPr>
                    <w:widowControl/>
                    <w:jc w:val="center"/>
                    <w:rPr>
                      <w:rFonts w:ascii="Times New Roman" w:hAnsi="Times New Roman"/>
                      <w:kern w:val="0"/>
                      <w:szCs w:val="21"/>
                    </w:rPr>
                  </w:pPr>
                  <w:r>
                    <w:rPr>
                      <w:rFonts w:ascii="Times New Roman" w:hAnsi="Times New Roman"/>
                      <w:kern w:val="0"/>
                      <w:szCs w:val="21"/>
                    </w:rPr>
                    <w:t>生态保护</w:t>
                  </w:r>
                </w:p>
              </w:tc>
              <w:tc>
                <w:tcPr>
                  <w:tcW w:w="3594" w:type="pct"/>
                  <w:gridSpan w:val="4"/>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生态环境管理及宣传、培训教育</w:t>
                  </w:r>
                  <w:r>
                    <w:rPr>
                      <w:rFonts w:hint="eastAsia" w:ascii="Times New Roman" w:hAnsi="Times New Roman"/>
                      <w:kern w:val="0"/>
                      <w:szCs w:val="21"/>
                    </w:rPr>
                    <w:t>、</w:t>
                  </w:r>
                  <w:r>
                    <w:rPr>
                      <w:rFonts w:ascii="Times New Roman" w:hAnsi="Times New Roman"/>
                      <w:kern w:val="0"/>
                      <w:szCs w:val="21"/>
                    </w:rPr>
                    <w:t>临时警示牌</w:t>
                  </w:r>
                </w:p>
              </w:tc>
              <w:tc>
                <w:tcPr>
                  <w:tcW w:w="1021"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5.5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04" w:hRule="atLeast"/>
              </w:trPr>
              <w:tc>
                <w:tcPr>
                  <w:tcW w:w="3979" w:type="pct"/>
                  <w:gridSpan w:val="5"/>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合计</w:t>
                  </w:r>
                </w:p>
              </w:tc>
              <w:tc>
                <w:tcPr>
                  <w:tcW w:w="1021" w:type="pct"/>
                  <w:shd w:val="clear" w:color="auto" w:fill="FFFFFF"/>
                  <w:vAlign w:val="center"/>
                </w:tcPr>
                <w:p>
                  <w:pPr>
                    <w:autoSpaceDE w:val="0"/>
                    <w:autoSpaceDN w:val="0"/>
                    <w:adjustRightInd w:val="0"/>
                    <w:jc w:val="center"/>
                    <w:rPr>
                      <w:rFonts w:ascii="Times New Roman" w:hAnsi="Times New Roman"/>
                      <w:kern w:val="0"/>
                      <w:szCs w:val="21"/>
                    </w:rPr>
                  </w:pPr>
                  <w:r>
                    <w:rPr>
                      <w:rFonts w:ascii="Times New Roman" w:hAnsi="Times New Roman"/>
                      <w:kern w:val="0"/>
                      <w:szCs w:val="21"/>
                    </w:rPr>
                    <w:t>46.5</w:t>
                  </w:r>
                </w:p>
              </w:tc>
            </w:tr>
          </w:tbl>
          <w:p>
            <w:pPr>
              <w:pStyle w:val="90"/>
              <w:ind w:firstLine="482"/>
              <w:rPr>
                <w:rFonts w:ascii="Times New Roman" w:hAnsi="Times New Roman" w:cs="Times New Roman"/>
                <w:b/>
                <w:bCs/>
                <w:color w:val="auto"/>
              </w:rPr>
            </w:pPr>
            <w:r>
              <w:rPr>
                <w:rFonts w:ascii="Times New Roman" w:hAnsi="Times New Roman" w:cs="Times New Roman"/>
                <w:b/>
                <w:bCs/>
                <w:color w:val="auto"/>
              </w:rPr>
              <w:t>2、建设项目竣工环保验收内容</w:t>
            </w:r>
          </w:p>
          <w:p>
            <w:pPr>
              <w:pStyle w:val="90"/>
              <w:rPr>
                <w:rFonts w:ascii="Times New Roman" w:hAnsi="Times New Roman" w:cs="Times New Roman"/>
                <w:color w:val="auto"/>
              </w:rPr>
            </w:pPr>
            <w:r>
              <w:rPr>
                <w:rFonts w:ascii="Times New Roman" w:hAnsi="Times New Roman" w:cs="Times New Roman"/>
                <w:color w:val="auto"/>
              </w:rPr>
              <w:t>建设项目竣工环境保护企业自行验收工作程序：</w:t>
            </w:r>
          </w:p>
          <w:p>
            <w:pPr>
              <w:pStyle w:val="90"/>
              <w:rPr>
                <w:rFonts w:ascii="Times New Roman" w:hAnsi="Times New Roman" w:cs="Times New Roman"/>
                <w:color w:val="auto"/>
              </w:rPr>
            </w:pPr>
            <w:r>
              <w:rPr>
                <w:rFonts w:ascii="Times New Roman" w:hAnsi="Times New Roman" w:cs="Times New Roman"/>
                <w:color w:val="auto"/>
              </w:rPr>
              <w:t>（1）在建设项目竣工后、正式投入生产或运行前，企业按照环境影响报告表及其批复文件要求，对与主体工程配套建设的环境保护设施落实情况进行查验。</w:t>
            </w:r>
          </w:p>
          <w:p>
            <w:pPr>
              <w:pStyle w:val="90"/>
              <w:rPr>
                <w:rFonts w:ascii="Times New Roman" w:hAnsi="Times New Roman" w:cs="Times New Roman"/>
                <w:color w:val="auto"/>
              </w:rPr>
            </w:pPr>
            <w:r>
              <w:rPr>
                <w:rFonts w:ascii="Times New Roman" w:hAnsi="Times New Roman" w:cs="Times New Roman"/>
                <w:color w:val="auto"/>
              </w:rPr>
              <w:t>（2）按照环境保护主管部门制定的竣工环境保护验收技术规范，企业自行编制或委托具备相应技术能力的机构，对建设项目环境保护设施落实情况进行调查，开展相关环境监测，编制竣工环境保护验收调查（监测）报告。企业、验收调查（监测）机构及其相关人员对验收调查（监测）报告结论终身负责。</w:t>
            </w:r>
          </w:p>
          <w:p>
            <w:pPr>
              <w:pStyle w:val="90"/>
              <w:rPr>
                <w:rFonts w:ascii="Times New Roman" w:hAnsi="Times New Roman" w:cs="Times New Roman"/>
                <w:color w:val="auto"/>
              </w:rPr>
            </w:pPr>
            <w:r>
              <w:rPr>
                <w:rFonts w:ascii="Times New Roman" w:hAnsi="Times New Roman" w:cs="Times New Roman"/>
                <w:color w:val="auto"/>
              </w:rPr>
              <w:t>（3）验收调查（监测）报告编制完成后，由企业法人组织对建设项目环境保护设施和环境保护措施进行验收，形成书面报告备查，并向社会公开。</w:t>
            </w:r>
          </w:p>
          <w:p>
            <w:pPr>
              <w:pStyle w:val="90"/>
              <w:rPr>
                <w:rFonts w:ascii="Times New Roman" w:hAnsi="Times New Roman" w:cs="Times New Roman"/>
                <w:color w:val="auto"/>
              </w:rPr>
            </w:pPr>
            <w:r>
              <w:rPr>
                <w:rFonts w:ascii="Times New Roman" w:hAnsi="Times New Roman" w:cs="Times New Roman"/>
                <w:color w:val="auto"/>
              </w:rPr>
              <w:t>（4）企业自行组织竣工环境保护验收时，应成立验收组，对建设项目环境保护设施及其他环境保护措施进行资料审查、现场踏勘，形成验收意见，验收组成员名单附后。验收意见应经三分之二以上验收组成员同意。</w:t>
            </w:r>
          </w:p>
          <w:p>
            <w:pPr>
              <w:pStyle w:val="90"/>
              <w:rPr>
                <w:rFonts w:ascii="Times New Roman" w:hAnsi="Times New Roman" w:cs="Times New Roman"/>
                <w:color w:val="auto"/>
              </w:rPr>
            </w:pPr>
            <w:r>
              <w:rPr>
                <w:rFonts w:ascii="Times New Roman" w:hAnsi="Times New Roman" w:cs="Times New Roman"/>
                <w:color w:val="auto"/>
              </w:rPr>
              <w:t>验收组应由项目法人、设计单位、施工单位、环境监测单位、环境影响报告表编制单位、验收调查（监测）报告编制单位代表，以及行业专家组成。</w:t>
            </w:r>
          </w:p>
          <w:p>
            <w:pPr>
              <w:pStyle w:val="90"/>
              <w:rPr>
                <w:rFonts w:ascii="Times New Roman" w:hAnsi="Times New Roman" w:cs="Times New Roman"/>
                <w:color w:val="auto"/>
              </w:rPr>
            </w:pPr>
            <w:r>
              <w:rPr>
                <w:rFonts w:ascii="Times New Roman" w:hAnsi="Times New Roman" w:cs="Times New Roman"/>
                <w:color w:val="auto"/>
              </w:rPr>
              <w:t>（5）企业应对验收意见中提出的环保问题进行整改。环境保护设施未经验收或者验收不合格的，建设项目主体工程不得投入生产或者使用。</w:t>
            </w:r>
          </w:p>
          <w:p>
            <w:pPr>
              <w:pStyle w:val="90"/>
              <w:rPr>
                <w:rFonts w:ascii="Times New Roman" w:hAnsi="Times New Roman" w:cs="Times New Roman"/>
                <w:color w:val="auto"/>
              </w:rPr>
            </w:pPr>
            <w:r>
              <w:rPr>
                <w:rFonts w:ascii="Times New Roman" w:hAnsi="Times New Roman" w:cs="Times New Roman"/>
                <w:color w:val="auto"/>
              </w:rPr>
              <w:t>（6）企业应自验收通过之日起30个工作日内，制作竣工环境保护验收意见书，并将验收意见书、验收调查（监测）报告和“三同时”验收登记表上传至建设项目竣工环境保护企业自行验收信息平台，并如实向社会公开。</w:t>
            </w:r>
          </w:p>
          <w:p>
            <w:pPr>
              <w:pStyle w:val="90"/>
              <w:rPr>
                <w:rFonts w:ascii="Times New Roman" w:hAnsi="Times New Roman" w:cs="Times New Roman"/>
                <w:b/>
                <w:bCs/>
                <w:color w:val="auto"/>
              </w:rPr>
            </w:pPr>
            <w:r>
              <w:rPr>
                <w:rFonts w:ascii="Times New Roman" w:hAnsi="Times New Roman" w:cs="Times New Roman"/>
                <w:color w:val="auto"/>
              </w:rPr>
              <w:t>根据建设项目污染源产生及排放情况和污染防治措施，提出本项目环境保护设施竣工验收内容见表5-5。</w:t>
            </w:r>
          </w:p>
          <w:p>
            <w:pPr>
              <w:adjustRightInd w:val="0"/>
              <w:snapToGrid w:val="0"/>
              <w:ind w:firstLine="480" w:firstLineChars="200"/>
              <w:rPr>
                <w:rFonts w:ascii="Times New Roman" w:hAnsi="Times New Roman"/>
                <w:b/>
                <w:bCs/>
                <w:szCs w:val="21"/>
              </w:rPr>
            </w:pPr>
            <w:r>
              <w:rPr>
                <w:rFonts w:ascii="Times New Roman" w:hAnsi="Times New Roman"/>
                <w:b/>
                <w:sz w:val="24"/>
              </w:rPr>
              <w:t>表5-5    建设项目竣工环保验收一览表</w:t>
            </w:r>
          </w:p>
          <w:tbl>
            <w:tblPr>
              <w:tblStyle w:val="4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75"/>
              <w:gridCol w:w="1136"/>
              <w:gridCol w:w="3256"/>
              <w:gridCol w:w="3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34" w:hRule="atLeast"/>
              </w:trPr>
              <w:tc>
                <w:tcPr>
                  <w:tcW w:w="349" w:type="pct"/>
                  <w:vAlign w:val="center"/>
                </w:tcPr>
                <w:p>
                  <w:pPr>
                    <w:pStyle w:val="112"/>
                    <w:widowControl w:val="0"/>
                    <w:jc w:val="center"/>
                    <w:rPr>
                      <w:b/>
                      <w:bCs/>
                    </w:rPr>
                  </w:pPr>
                  <w:r>
                    <w:rPr>
                      <w:b/>
                      <w:bCs/>
                    </w:rPr>
                    <w:t>序号</w:t>
                  </w:r>
                </w:p>
              </w:tc>
              <w:tc>
                <w:tcPr>
                  <w:tcW w:w="689" w:type="pct"/>
                  <w:vAlign w:val="center"/>
                </w:tcPr>
                <w:p>
                  <w:pPr>
                    <w:pStyle w:val="112"/>
                    <w:widowControl w:val="0"/>
                    <w:jc w:val="center"/>
                    <w:rPr>
                      <w:b/>
                      <w:bCs/>
                    </w:rPr>
                  </w:pPr>
                  <w:r>
                    <w:rPr>
                      <w:b/>
                      <w:bCs/>
                    </w:rPr>
                    <w:t>污染源项</w:t>
                  </w:r>
                </w:p>
              </w:tc>
              <w:tc>
                <w:tcPr>
                  <w:tcW w:w="1974" w:type="pct"/>
                  <w:vAlign w:val="center"/>
                </w:tcPr>
                <w:p>
                  <w:pPr>
                    <w:pStyle w:val="112"/>
                    <w:widowControl w:val="0"/>
                    <w:jc w:val="center"/>
                    <w:rPr>
                      <w:b/>
                      <w:bCs/>
                    </w:rPr>
                  </w:pPr>
                  <w:r>
                    <w:rPr>
                      <w:b/>
                      <w:bCs/>
                    </w:rPr>
                    <w:t>环保设施内容</w:t>
                  </w:r>
                </w:p>
              </w:tc>
              <w:tc>
                <w:tcPr>
                  <w:tcW w:w="1988" w:type="pct"/>
                  <w:vAlign w:val="center"/>
                </w:tcPr>
                <w:p>
                  <w:pPr>
                    <w:tabs>
                      <w:tab w:val="left" w:pos="277"/>
                      <w:tab w:val="left" w:pos="600"/>
                      <w:tab w:val="left" w:pos="780"/>
                      <w:tab w:val="left" w:pos="2517"/>
                    </w:tabs>
                    <w:jc w:val="center"/>
                    <w:textAlignment w:val="baseline"/>
                    <w:rPr>
                      <w:rFonts w:ascii="Times New Roman" w:hAnsi="Times New Roman"/>
                      <w:b/>
                      <w:bCs/>
                      <w:szCs w:val="21"/>
                    </w:rPr>
                  </w:pPr>
                  <w:r>
                    <w:rPr>
                      <w:rFonts w:ascii="Times New Roman" w:hAnsi="Times New Roman"/>
                      <w:b/>
                      <w:bCs/>
                      <w:szCs w:val="21"/>
                    </w:rPr>
                    <w:t>验收指标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5" w:hRule="atLeast"/>
              </w:trPr>
              <w:tc>
                <w:tcPr>
                  <w:tcW w:w="349" w:type="pct"/>
                  <w:vAlign w:val="center"/>
                </w:tcPr>
                <w:p>
                  <w:pPr>
                    <w:jc w:val="center"/>
                    <w:rPr>
                      <w:rFonts w:ascii="Times New Roman" w:hAnsi="Times New Roman"/>
                      <w:szCs w:val="21"/>
                    </w:rPr>
                  </w:pPr>
                  <w:r>
                    <w:rPr>
                      <w:rFonts w:ascii="Times New Roman" w:hAnsi="Times New Roman"/>
                      <w:szCs w:val="21"/>
                    </w:rPr>
                    <w:t>1</w:t>
                  </w:r>
                </w:p>
              </w:tc>
              <w:tc>
                <w:tcPr>
                  <w:tcW w:w="689" w:type="pct"/>
                  <w:vAlign w:val="center"/>
                </w:tcPr>
                <w:p>
                  <w:pPr>
                    <w:jc w:val="center"/>
                    <w:rPr>
                      <w:rFonts w:ascii="Times New Roman" w:hAnsi="Times New Roman"/>
                      <w:szCs w:val="21"/>
                    </w:rPr>
                  </w:pPr>
                  <w:r>
                    <w:rPr>
                      <w:rFonts w:ascii="Times New Roman" w:hAnsi="Times New Roman"/>
                      <w:szCs w:val="21"/>
                    </w:rPr>
                    <w:t>噪声控制</w:t>
                  </w:r>
                </w:p>
              </w:tc>
              <w:tc>
                <w:tcPr>
                  <w:tcW w:w="1974" w:type="pct"/>
                  <w:tcMar>
                    <w:top w:w="0" w:type="dxa"/>
                    <w:left w:w="57" w:type="dxa"/>
                    <w:bottom w:w="0" w:type="dxa"/>
                    <w:right w:w="57" w:type="dxa"/>
                  </w:tcMar>
                  <w:vAlign w:val="center"/>
                </w:tcPr>
                <w:p>
                  <w:pPr>
                    <w:pStyle w:val="111"/>
                    <w:widowControl w:val="0"/>
                    <w:jc w:val="center"/>
                  </w:pPr>
                  <w:r>
                    <w:t>限速、禁鸣标志</w:t>
                  </w:r>
                </w:p>
              </w:tc>
              <w:tc>
                <w:tcPr>
                  <w:tcW w:w="1988" w:type="pct"/>
                  <w:vAlign w:val="center"/>
                </w:tcPr>
                <w:p>
                  <w:pPr>
                    <w:jc w:val="center"/>
                    <w:rPr>
                      <w:rFonts w:ascii="Times New Roman" w:hAnsi="Times New Roman"/>
                      <w:szCs w:val="21"/>
                    </w:rPr>
                  </w:pPr>
                  <w:r>
                    <w:rPr>
                      <w:rFonts w:ascii="Times New Roman" w:hAnsi="Times New Roman"/>
                      <w:szCs w:val="21"/>
                    </w:rPr>
                    <w:t>《声环境质量标准》（GB 3096-2008）表1中2类标准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5" w:hRule="atLeast"/>
              </w:trPr>
              <w:tc>
                <w:tcPr>
                  <w:tcW w:w="349" w:type="pct"/>
                  <w:vAlign w:val="center"/>
                </w:tcPr>
                <w:p>
                  <w:pPr>
                    <w:jc w:val="center"/>
                    <w:rPr>
                      <w:rFonts w:ascii="Times New Roman" w:hAnsi="Times New Roman"/>
                      <w:szCs w:val="21"/>
                    </w:rPr>
                  </w:pPr>
                  <w:r>
                    <w:rPr>
                      <w:rFonts w:ascii="Times New Roman" w:hAnsi="Times New Roman"/>
                      <w:szCs w:val="21"/>
                    </w:rPr>
                    <w:t>2</w:t>
                  </w:r>
                </w:p>
              </w:tc>
              <w:tc>
                <w:tcPr>
                  <w:tcW w:w="689" w:type="pct"/>
                  <w:vAlign w:val="center"/>
                </w:tcPr>
                <w:p>
                  <w:pPr>
                    <w:jc w:val="center"/>
                    <w:rPr>
                      <w:rFonts w:ascii="Times New Roman" w:hAnsi="Times New Roman"/>
                      <w:szCs w:val="21"/>
                    </w:rPr>
                  </w:pPr>
                  <w:r>
                    <w:rPr>
                      <w:rFonts w:hint="eastAsia" w:ascii="Times New Roman" w:hAnsi="Times New Roman"/>
                      <w:szCs w:val="21"/>
                    </w:rPr>
                    <w:t>废水</w:t>
                  </w:r>
                </w:p>
              </w:tc>
              <w:tc>
                <w:tcPr>
                  <w:tcW w:w="1974" w:type="pct"/>
                  <w:tcMar>
                    <w:top w:w="0" w:type="dxa"/>
                    <w:left w:w="57" w:type="dxa"/>
                    <w:bottom w:w="0" w:type="dxa"/>
                    <w:right w:w="57" w:type="dxa"/>
                  </w:tcMar>
                  <w:vAlign w:val="center"/>
                </w:tcPr>
                <w:p>
                  <w:pPr>
                    <w:pStyle w:val="111"/>
                    <w:widowControl w:val="0"/>
                    <w:jc w:val="center"/>
                  </w:pPr>
                  <w:r>
                    <w:rPr>
                      <w:rFonts w:hint="eastAsia"/>
                    </w:rPr>
                    <w:t>游客中心建设一座不小于5</w:t>
                  </w:r>
                  <w:r>
                    <w:t>0m</w:t>
                  </w:r>
                  <w:r>
                    <w:rPr>
                      <w:vertAlign w:val="superscript"/>
                    </w:rPr>
                    <w:t>3</w:t>
                  </w:r>
                  <w:r>
                    <w:rPr>
                      <w:rFonts w:hint="eastAsia"/>
                    </w:rPr>
                    <w:t>的化粪池</w:t>
                  </w:r>
                </w:p>
              </w:tc>
              <w:tc>
                <w:tcPr>
                  <w:tcW w:w="1988" w:type="pct"/>
                  <w:vAlign w:val="center"/>
                </w:tcPr>
                <w:p>
                  <w:pPr>
                    <w:jc w:val="center"/>
                    <w:rPr>
                      <w:rFonts w:ascii="Times New Roman" w:hAnsi="Times New Roman"/>
                      <w:szCs w:val="21"/>
                    </w:rPr>
                  </w:pPr>
                  <w:r>
                    <w:rPr>
                      <w:rFonts w:ascii="Times New Roman" w:hAnsi="Times New Roman"/>
                      <w:szCs w:val="21"/>
                    </w:rPr>
                    <w:t>《</w:t>
                  </w:r>
                  <w:r>
                    <w:rPr>
                      <w:rFonts w:hint="eastAsia" w:ascii="Times New Roman" w:hAnsi="Times New Roman"/>
                      <w:szCs w:val="21"/>
                    </w:rPr>
                    <w:t>污水综合排放标准》（GB8978-1996）表4中的三级标准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5" w:hRule="atLeast"/>
              </w:trPr>
              <w:tc>
                <w:tcPr>
                  <w:tcW w:w="349" w:type="pct"/>
                  <w:vAlign w:val="center"/>
                </w:tcPr>
                <w:p>
                  <w:pPr>
                    <w:jc w:val="center"/>
                    <w:rPr>
                      <w:rFonts w:ascii="Times New Roman" w:hAnsi="Times New Roman"/>
                      <w:szCs w:val="21"/>
                    </w:rPr>
                  </w:pPr>
                  <w:r>
                    <w:rPr>
                      <w:rFonts w:ascii="Times New Roman" w:hAnsi="Times New Roman"/>
                      <w:szCs w:val="21"/>
                    </w:rPr>
                    <w:t>3</w:t>
                  </w:r>
                </w:p>
              </w:tc>
              <w:tc>
                <w:tcPr>
                  <w:tcW w:w="689" w:type="pct"/>
                  <w:vAlign w:val="center"/>
                </w:tcPr>
                <w:p>
                  <w:pPr>
                    <w:jc w:val="center"/>
                    <w:rPr>
                      <w:rFonts w:ascii="Times New Roman" w:hAnsi="Times New Roman"/>
                      <w:szCs w:val="21"/>
                    </w:rPr>
                  </w:pPr>
                  <w:r>
                    <w:rPr>
                      <w:rFonts w:ascii="Times New Roman" w:hAnsi="Times New Roman"/>
                      <w:szCs w:val="21"/>
                    </w:rPr>
                    <w:t>固废控制</w:t>
                  </w:r>
                </w:p>
              </w:tc>
              <w:tc>
                <w:tcPr>
                  <w:tcW w:w="1974" w:type="pct"/>
                  <w:tcMar>
                    <w:top w:w="0" w:type="dxa"/>
                    <w:left w:w="57" w:type="dxa"/>
                    <w:bottom w:w="0" w:type="dxa"/>
                    <w:right w:w="57" w:type="dxa"/>
                  </w:tcMar>
                  <w:vAlign w:val="center"/>
                </w:tcPr>
                <w:p>
                  <w:pPr>
                    <w:pStyle w:val="111"/>
                    <w:widowControl w:val="0"/>
                    <w:jc w:val="center"/>
                  </w:pPr>
                  <w:r>
                    <w:t>垃圾</w:t>
                  </w:r>
                  <w:r>
                    <w:rPr>
                      <w:rFonts w:hint="eastAsia"/>
                    </w:rPr>
                    <w:t>收集桶和</w:t>
                  </w:r>
                  <w:r>
                    <w:t>集中收集</w:t>
                  </w:r>
                  <w:r>
                    <w:rPr>
                      <w:rFonts w:hint="eastAsia"/>
                    </w:rPr>
                    <w:t>装置</w:t>
                  </w:r>
                  <w:r>
                    <w:t xml:space="preserve"> </w:t>
                  </w:r>
                </w:p>
              </w:tc>
              <w:tc>
                <w:tcPr>
                  <w:tcW w:w="1988" w:type="pct"/>
                  <w:vAlign w:val="center"/>
                </w:tcPr>
                <w:p>
                  <w:pPr>
                    <w:jc w:val="center"/>
                    <w:rPr>
                      <w:rFonts w:ascii="Times New Roman" w:hAnsi="Times New Roman"/>
                      <w:szCs w:val="21"/>
                    </w:rPr>
                  </w:pPr>
                  <w:r>
                    <w:rPr>
                      <w:rFonts w:ascii="Times New Roman" w:hAnsi="Times New Roman"/>
                      <w:szCs w:val="21"/>
                    </w:rPr>
                    <w:t>产生固废量小，对环境影响较小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5" w:hRule="atLeast"/>
              </w:trPr>
              <w:tc>
                <w:tcPr>
                  <w:tcW w:w="349" w:type="pct"/>
                  <w:vAlign w:val="center"/>
                </w:tcPr>
                <w:p>
                  <w:pPr>
                    <w:jc w:val="center"/>
                    <w:rPr>
                      <w:rFonts w:ascii="Times New Roman" w:hAnsi="Times New Roman"/>
                      <w:szCs w:val="21"/>
                    </w:rPr>
                  </w:pPr>
                  <w:r>
                    <w:rPr>
                      <w:rFonts w:ascii="Times New Roman" w:hAnsi="Times New Roman"/>
                      <w:szCs w:val="21"/>
                    </w:rPr>
                    <w:t>4</w:t>
                  </w:r>
                </w:p>
              </w:tc>
              <w:tc>
                <w:tcPr>
                  <w:tcW w:w="689" w:type="pct"/>
                  <w:vAlign w:val="center"/>
                </w:tcPr>
                <w:p>
                  <w:pPr>
                    <w:jc w:val="center"/>
                    <w:rPr>
                      <w:rFonts w:ascii="Times New Roman" w:hAnsi="Times New Roman"/>
                      <w:szCs w:val="21"/>
                    </w:rPr>
                  </w:pPr>
                  <w:r>
                    <w:rPr>
                      <w:rFonts w:ascii="Times New Roman" w:hAnsi="Times New Roman"/>
                      <w:szCs w:val="21"/>
                    </w:rPr>
                    <w:t>生态环境</w:t>
                  </w:r>
                </w:p>
              </w:tc>
              <w:tc>
                <w:tcPr>
                  <w:tcW w:w="1974" w:type="pct"/>
                  <w:tcMar>
                    <w:top w:w="0" w:type="dxa"/>
                    <w:left w:w="57" w:type="dxa"/>
                    <w:bottom w:w="0" w:type="dxa"/>
                    <w:right w:w="57" w:type="dxa"/>
                  </w:tcMar>
                  <w:vAlign w:val="center"/>
                </w:tcPr>
                <w:p>
                  <w:pPr>
                    <w:pStyle w:val="111"/>
                    <w:widowControl w:val="0"/>
                    <w:jc w:val="center"/>
                  </w:pPr>
                  <w:r>
                    <w:t>施工扰动部分生态恢复</w:t>
                  </w:r>
                </w:p>
              </w:tc>
              <w:tc>
                <w:tcPr>
                  <w:tcW w:w="1988" w:type="pct"/>
                  <w:vAlign w:val="center"/>
                </w:tcPr>
                <w:p>
                  <w:pPr>
                    <w:jc w:val="center"/>
                    <w:rPr>
                      <w:rFonts w:ascii="Times New Roman" w:hAnsi="Times New Roman"/>
                      <w:szCs w:val="21"/>
                    </w:rPr>
                  </w:pPr>
                  <w:r>
                    <w:rPr>
                      <w:rFonts w:ascii="Times New Roman" w:hAnsi="Times New Roman"/>
                      <w:kern w:val="0"/>
                      <w:szCs w:val="21"/>
                    </w:rPr>
                    <w:t>生态恢复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25" w:hRule="atLeast"/>
              </w:trPr>
              <w:tc>
                <w:tcPr>
                  <w:tcW w:w="349" w:type="pct"/>
                  <w:vAlign w:val="center"/>
                </w:tcPr>
                <w:p>
                  <w:pPr>
                    <w:jc w:val="center"/>
                    <w:rPr>
                      <w:rFonts w:ascii="Times New Roman" w:hAnsi="Times New Roman"/>
                      <w:szCs w:val="21"/>
                    </w:rPr>
                  </w:pPr>
                  <w:r>
                    <w:rPr>
                      <w:rFonts w:hint="eastAsia" w:ascii="Times New Roman" w:hAnsi="Times New Roman"/>
                      <w:szCs w:val="21"/>
                    </w:rPr>
                    <w:t>5</w:t>
                  </w:r>
                </w:p>
              </w:tc>
              <w:tc>
                <w:tcPr>
                  <w:tcW w:w="689" w:type="pct"/>
                  <w:vAlign w:val="center"/>
                </w:tcPr>
                <w:p>
                  <w:pPr>
                    <w:pStyle w:val="113"/>
                    <w:widowControl w:val="0"/>
                    <w:jc w:val="center"/>
                    <w:rPr>
                      <w:caps/>
                      <w:sz w:val="21"/>
                      <w:szCs w:val="21"/>
                    </w:rPr>
                  </w:pPr>
                  <w:r>
                    <w:rPr>
                      <w:caps/>
                      <w:sz w:val="21"/>
                      <w:szCs w:val="21"/>
                    </w:rPr>
                    <w:t>其他</w:t>
                  </w:r>
                </w:p>
              </w:tc>
              <w:tc>
                <w:tcPr>
                  <w:tcW w:w="3962" w:type="pct"/>
                  <w:gridSpan w:val="2"/>
                  <w:tcMar>
                    <w:top w:w="0" w:type="dxa"/>
                    <w:left w:w="57" w:type="dxa"/>
                    <w:bottom w:w="0" w:type="dxa"/>
                    <w:right w:w="57" w:type="dxa"/>
                  </w:tcMar>
                  <w:vAlign w:val="center"/>
                </w:tcPr>
                <w:p>
                  <w:pPr>
                    <w:jc w:val="center"/>
                    <w:rPr>
                      <w:rFonts w:ascii="Times New Roman" w:hAnsi="Times New Roman"/>
                      <w:szCs w:val="21"/>
                    </w:rPr>
                  </w:pPr>
                  <w:r>
                    <w:rPr>
                      <w:rFonts w:ascii="Times New Roman" w:hAnsi="Times New Roman"/>
                      <w:szCs w:val="21"/>
                    </w:rPr>
                    <w:t>环保机构、制度、人员、消防措施、设备等</w:t>
                  </w:r>
                </w:p>
              </w:tc>
            </w:tr>
          </w:tbl>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rPr>
                <w:rFonts w:ascii="Times New Roman" w:hAnsi="Times New Roman"/>
                <w:color w:val="FF0000"/>
              </w:rPr>
            </w:pPr>
          </w:p>
          <w:p>
            <w:pPr>
              <w:pStyle w:val="90"/>
              <w:ind w:firstLine="0" w:firstLineChars="0"/>
              <w:rPr>
                <w:rFonts w:hint="eastAsia" w:ascii="Times New Roman" w:hAnsi="Times New Roman"/>
                <w:color w:val="FF0000"/>
              </w:rPr>
            </w:pPr>
          </w:p>
        </w:tc>
      </w:tr>
    </w:tbl>
    <w:p>
      <w:pPr>
        <w:rPr>
          <w:rFonts w:ascii="Times New Roman" w:hAnsi="Times New Roman"/>
          <w:color w:val="FF0000"/>
          <w:lang w:bidi="ar"/>
        </w:rPr>
        <w:sectPr>
          <w:pgSz w:w="11915" w:h="16840"/>
          <w:pgMar w:top="1418" w:right="1418" w:bottom="1418" w:left="1588" w:header="851" w:footer="992" w:gutter="0"/>
          <w:cols w:space="720" w:num="1"/>
          <w:docGrid w:type="linesAndChars" w:linePitch="312" w:charSpace="0"/>
        </w:sectPr>
      </w:pPr>
    </w:p>
    <w:p>
      <w:pPr>
        <w:pStyle w:val="41"/>
        <w:spacing w:before="0" w:beforeAutospacing="0" w:after="0" w:afterAutospacing="0"/>
        <w:jc w:val="center"/>
        <w:outlineLvl w:val="0"/>
        <w:rPr>
          <w:rFonts w:hint="default" w:ascii="Times New Roman" w:hAnsi="Times New Roman"/>
          <w:b/>
          <w:bCs/>
          <w:sz w:val="30"/>
          <w:szCs w:val="30"/>
        </w:rPr>
      </w:pPr>
      <w:r>
        <w:rPr>
          <w:rFonts w:hint="default" w:ascii="Times New Roman" w:hAnsi="Times New Roman"/>
          <w:b/>
          <w:bCs/>
          <w:snapToGrid w:val="0"/>
          <w:sz w:val="30"/>
          <w:szCs w:val="30"/>
        </w:rPr>
        <w:t>六、生态环境保护措施监督检查清单</w:t>
      </w:r>
    </w:p>
    <w:tbl>
      <w:tblPr>
        <w:tblStyle w:val="47"/>
        <w:tblW w:w="48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2246"/>
        <w:gridCol w:w="1948"/>
        <w:gridCol w:w="1765"/>
        <w:gridCol w:w="19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65" w:type="pct"/>
            <w:vMerge w:val="restart"/>
            <w:tcBorders>
              <w:tl2br w:val="single" w:color="auto" w:sz="4" w:space="0"/>
            </w:tcBorders>
            <w:vAlign w:val="center"/>
          </w:tcPr>
          <w:p>
            <w:pPr>
              <w:pStyle w:val="41"/>
              <w:adjustRightInd w:val="0"/>
              <w:snapToGrid w:val="0"/>
              <w:spacing w:before="0" w:beforeAutospacing="0" w:after="0" w:afterAutospacing="0" w:line="360" w:lineRule="atLeast"/>
              <w:jc w:val="center"/>
              <w:outlineLvl w:val="0"/>
              <w:rPr>
                <w:rFonts w:hint="default" w:ascii="Times New Roman" w:hAnsi="Times New Roman"/>
                <w:kern w:val="2"/>
                <w:sz w:val="21"/>
                <w:szCs w:val="21"/>
              </w:rPr>
            </w:pPr>
            <w:r>
              <w:rPr>
                <w:rFonts w:hint="default" w:ascii="Times New Roman" w:hAnsi="Times New Roman"/>
                <w:kern w:val="2"/>
                <w:sz w:val="21"/>
                <w:szCs w:val="21"/>
              </w:rPr>
              <w:t xml:space="preserve">   内容</w:t>
            </w:r>
          </w:p>
          <w:p>
            <w:pPr>
              <w:pStyle w:val="41"/>
              <w:adjustRightInd w:val="0"/>
              <w:snapToGrid w:val="0"/>
              <w:spacing w:before="0" w:beforeAutospacing="0" w:after="0" w:afterAutospacing="0" w:line="360" w:lineRule="atLeast"/>
              <w:outlineLvl w:val="0"/>
              <w:rPr>
                <w:rFonts w:hint="default" w:ascii="Times New Roman" w:hAnsi="Times New Roman"/>
                <w:kern w:val="2"/>
                <w:sz w:val="21"/>
                <w:szCs w:val="21"/>
              </w:rPr>
            </w:pPr>
            <w:r>
              <w:rPr>
                <w:rFonts w:hint="default" w:ascii="Times New Roman" w:hAnsi="Times New Roman"/>
                <w:kern w:val="2"/>
                <w:sz w:val="21"/>
                <w:szCs w:val="21"/>
              </w:rPr>
              <w:t>要素</w:t>
            </w:r>
          </w:p>
        </w:tc>
        <w:tc>
          <w:tcPr>
            <w:tcW w:w="2353" w:type="pct"/>
            <w:gridSpan w:val="2"/>
            <w:vAlign w:val="center"/>
          </w:tcPr>
          <w:p>
            <w:pPr>
              <w:pStyle w:val="41"/>
              <w:adjustRightInd w:val="0"/>
              <w:snapToGrid w:val="0"/>
              <w:spacing w:before="0" w:beforeAutospacing="0" w:after="0" w:afterAutospacing="0" w:line="360" w:lineRule="atLeast"/>
              <w:jc w:val="center"/>
              <w:outlineLvl w:val="0"/>
              <w:rPr>
                <w:rFonts w:hint="default" w:ascii="Times New Roman" w:hAnsi="Times New Roman"/>
                <w:kern w:val="2"/>
                <w:sz w:val="21"/>
                <w:szCs w:val="21"/>
              </w:rPr>
            </w:pPr>
            <w:r>
              <w:rPr>
                <w:rFonts w:hint="default" w:ascii="Times New Roman" w:hAnsi="Times New Roman"/>
                <w:kern w:val="2"/>
                <w:sz w:val="21"/>
                <w:szCs w:val="21"/>
              </w:rPr>
              <w:t>施工期</w:t>
            </w:r>
          </w:p>
        </w:tc>
        <w:tc>
          <w:tcPr>
            <w:tcW w:w="2082" w:type="pct"/>
            <w:gridSpan w:val="2"/>
            <w:vAlign w:val="center"/>
          </w:tcPr>
          <w:p>
            <w:pPr>
              <w:pStyle w:val="41"/>
              <w:adjustRightInd w:val="0"/>
              <w:snapToGrid w:val="0"/>
              <w:spacing w:before="0" w:beforeAutospacing="0" w:after="0" w:afterAutospacing="0" w:line="360" w:lineRule="atLeast"/>
              <w:jc w:val="center"/>
              <w:outlineLvl w:val="0"/>
              <w:rPr>
                <w:rFonts w:hint="default" w:ascii="Times New Roman" w:hAnsi="Times New Roman"/>
                <w:kern w:val="2"/>
                <w:sz w:val="21"/>
                <w:szCs w:val="21"/>
              </w:rPr>
            </w:pPr>
            <w:r>
              <w:rPr>
                <w:rFonts w:hint="default" w:ascii="Times New Roman" w:hAnsi="Times New Roman"/>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65" w:type="pct"/>
            <w:vMerge w:val="continue"/>
            <w:vAlign w:val="center"/>
          </w:tcPr>
          <w:p>
            <w:pPr>
              <w:pStyle w:val="41"/>
              <w:adjustRightInd w:val="0"/>
              <w:snapToGrid w:val="0"/>
              <w:spacing w:before="0" w:beforeAutospacing="0" w:after="0" w:afterAutospacing="0" w:line="360" w:lineRule="atLeast"/>
              <w:jc w:val="center"/>
              <w:outlineLvl w:val="0"/>
              <w:rPr>
                <w:rFonts w:hint="default" w:ascii="Times New Roman" w:hAnsi="Times New Roman"/>
                <w:kern w:val="2"/>
                <w:sz w:val="21"/>
                <w:szCs w:val="21"/>
              </w:rPr>
            </w:pPr>
          </w:p>
        </w:tc>
        <w:tc>
          <w:tcPr>
            <w:tcW w:w="1260" w:type="pct"/>
            <w:vAlign w:val="center"/>
          </w:tcPr>
          <w:p>
            <w:pPr>
              <w:pStyle w:val="41"/>
              <w:adjustRightInd w:val="0"/>
              <w:snapToGrid w:val="0"/>
              <w:spacing w:before="0" w:beforeAutospacing="0" w:after="0" w:afterAutospacing="0" w:line="360" w:lineRule="atLeast"/>
              <w:jc w:val="center"/>
              <w:outlineLvl w:val="0"/>
              <w:rPr>
                <w:rFonts w:hint="default" w:ascii="Times New Roman" w:hAnsi="Times New Roman"/>
                <w:kern w:val="2"/>
                <w:sz w:val="21"/>
                <w:szCs w:val="21"/>
              </w:rPr>
            </w:pPr>
            <w:r>
              <w:rPr>
                <w:rFonts w:hint="default" w:ascii="Times New Roman" w:hAnsi="Times New Roman"/>
                <w:kern w:val="2"/>
                <w:sz w:val="21"/>
                <w:szCs w:val="21"/>
              </w:rPr>
              <w:t>环境保护措施</w:t>
            </w:r>
          </w:p>
        </w:tc>
        <w:tc>
          <w:tcPr>
            <w:tcW w:w="1092" w:type="pct"/>
            <w:vAlign w:val="center"/>
          </w:tcPr>
          <w:p>
            <w:pPr>
              <w:pStyle w:val="41"/>
              <w:adjustRightInd w:val="0"/>
              <w:snapToGrid w:val="0"/>
              <w:spacing w:before="0" w:beforeAutospacing="0" w:after="0" w:afterAutospacing="0" w:line="360" w:lineRule="atLeast"/>
              <w:jc w:val="center"/>
              <w:outlineLvl w:val="0"/>
              <w:rPr>
                <w:rFonts w:hint="default" w:ascii="Times New Roman" w:hAnsi="Times New Roman"/>
                <w:kern w:val="2"/>
                <w:sz w:val="21"/>
                <w:szCs w:val="21"/>
              </w:rPr>
            </w:pPr>
            <w:r>
              <w:rPr>
                <w:rFonts w:hint="default" w:ascii="Times New Roman" w:hAnsi="Times New Roman"/>
                <w:kern w:val="2"/>
                <w:sz w:val="21"/>
                <w:szCs w:val="21"/>
              </w:rPr>
              <w:t>验收要求</w:t>
            </w:r>
          </w:p>
        </w:tc>
        <w:tc>
          <w:tcPr>
            <w:tcW w:w="990" w:type="pct"/>
            <w:vAlign w:val="center"/>
          </w:tcPr>
          <w:p>
            <w:pPr>
              <w:pStyle w:val="41"/>
              <w:adjustRightInd w:val="0"/>
              <w:snapToGrid w:val="0"/>
              <w:spacing w:before="0" w:beforeAutospacing="0" w:after="0" w:afterAutospacing="0" w:line="360" w:lineRule="atLeast"/>
              <w:jc w:val="center"/>
              <w:outlineLvl w:val="0"/>
              <w:rPr>
                <w:rFonts w:hint="default" w:ascii="Times New Roman" w:hAnsi="Times New Roman"/>
                <w:kern w:val="2"/>
                <w:sz w:val="21"/>
                <w:szCs w:val="21"/>
              </w:rPr>
            </w:pPr>
            <w:r>
              <w:rPr>
                <w:rFonts w:hint="default" w:ascii="Times New Roman" w:hAnsi="Times New Roman"/>
                <w:kern w:val="2"/>
                <w:sz w:val="21"/>
                <w:szCs w:val="21"/>
              </w:rPr>
              <w:t>环境保护措施</w:t>
            </w:r>
          </w:p>
        </w:tc>
        <w:tc>
          <w:tcPr>
            <w:tcW w:w="1092" w:type="pct"/>
            <w:vAlign w:val="center"/>
          </w:tcPr>
          <w:p>
            <w:pPr>
              <w:pStyle w:val="41"/>
              <w:adjustRightInd w:val="0"/>
              <w:snapToGrid w:val="0"/>
              <w:spacing w:before="0" w:beforeAutospacing="0" w:after="0" w:afterAutospacing="0" w:line="360" w:lineRule="atLeast"/>
              <w:jc w:val="center"/>
              <w:outlineLvl w:val="0"/>
              <w:rPr>
                <w:rFonts w:hint="default" w:ascii="Times New Roman" w:hAnsi="Times New Roman"/>
                <w:kern w:val="2"/>
                <w:sz w:val="21"/>
                <w:szCs w:val="21"/>
              </w:rPr>
            </w:pPr>
            <w:r>
              <w:rPr>
                <w:rFonts w:hint="default" w:ascii="Times New Roman" w:hAnsi="Times New Roman"/>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65"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陆生</w:t>
            </w:r>
          </w:p>
          <w:p>
            <w:pPr>
              <w:adjustRightInd w:val="0"/>
              <w:snapToGrid w:val="0"/>
              <w:spacing w:line="360" w:lineRule="atLeast"/>
              <w:jc w:val="center"/>
              <w:rPr>
                <w:rFonts w:ascii="Times New Roman" w:hAnsi="Times New Roman"/>
                <w:szCs w:val="21"/>
              </w:rPr>
            </w:pPr>
            <w:r>
              <w:rPr>
                <w:rFonts w:ascii="Times New Roman" w:hAnsi="Times New Roman"/>
                <w:szCs w:val="21"/>
              </w:rPr>
              <w:t>生态</w:t>
            </w:r>
          </w:p>
        </w:tc>
        <w:tc>
          <w:tcPr>
            <w:tcW w:w="1260" w:type="pct"/>
            <w:vAlign w:val="center"/>
          </w:tcPr>
          <w:p>
            <w:pPr>
              <w:adjustRightInd w:val="0"/>
              <w:snapToGrid w:val="0"/>
              <w:spacing w:line="360" w:lineRule="atLeast"/>
              <w:rPr>
                <w:rFonts w:ascii="Times New Roman" w:hAnsi="Times New Roman"/>
                <w:szCs w:val="21"/>
              </w:rPr>
            </w:pPr>
            <w:r>
              <w:rPr>
                <w:rFonts w:ascii="Times New Roman" w:hAnsi="Times New Roman"/>
                <w:szCs w:val="21"/>
              </w:rPr>
              <w:t>控制占地范围，严禁越界施工；</w:t>
            </w:r>
          </w:p>
        </w:tc>
        <w:tc>
          <w:tcPr>
            <w:tcW w:w="1092" w:type="pct"/>
            <w:vAlign w:val="center"/>
          </w:tcPr>
          <w:p>
            <w:pPr>
              <w:adjustRightInd w:val="0"/>
              <w:snapToGrid w:val="0"/>
              <w:spacing w:line="360" w:lineRule="atLeast"/>
              <w:rPr>
                <w:rFonts w:ascii="Times New Roman" w:hAnsi="Times New Roman"/>
                <w:szCs w:val="21"/>
              </w:rPr>
            </w:pPr>
            <w:r>
              <w:rPr>
                <w:rFonts w:ascii="Times New Roman" w:hAnsi="Times New Roman"/>
                <w:szCs w:val="21"/>
              </w:rPr>
              <w:t>占地红线内施工；</w:t>
            </w:r>
          </w:p>
        </w:tc>
        <w:tc>
          <w:tcPr>
            <w:tcW w:w="990" w:type="pct"/>
            <w:vAlign w:val="center"/>
          </w:tcPr>
          <w:p>
            <w:pPr>
              <w:adjustRightInd w:val="0"/>
              <w:snapToGrid w:val="0"/>
              <w:spacing w:line="360" w:lineRule="atLeast"/>
              <w:rPr>
                <w:rFonts w:ascii="Times New Roman" w:hAnsi="Times New Roman"/>
                <w:szCs w:val="21"/>
              </w:rPr>
            </w:pPr>
            <w:r>
              <w:rPr>
                <w:rFonts w:ascii="Times New Roman" w:hAnsi="Times New Roman"/>
                <w:szCs w:val="21"/>
              </w:rPr>
              <w:t>对扰动区域进行整治</w:t>
            </w:r>
          </w:p>
        </w:tc>
        <w:tc>
          <w:tcPr>
            <w:tcW w:w="1092" w:type="pct"/>
            <w:vAlign w:val="center"/>
          </w:tcPr>
          <w:p>
            <w:pPr>
              <w:adjustRightInd w:val="0"/>
              <w:snapToGrid w:val="0"/>
              <w:spacing w:line="360" w:lineRule="atLeast"/>
              <w:rPr>
                <w:rFonts w:ascii="Times New Roman" w:hAnsi="Times New Roman"/>
                <w:szCs w:val="21"/>
              </w:rPr>
            </w:pPr>
            <w:r>
              <w:rPr>
                <w:rFonts w:ascii="Times New Roman" w:hAnsi="Times New Roman"/>
                <w:szCs w:val="21"/>
              </w:rPr>
              <w:t>保证植被覆盖率恢复到原始水平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565"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水生</w:t>
            </w:r>
          </w:p>
          <w:p>
            <w:pPr>
              <w:adjustRightInd w:val="0"/>
              <w:snapToGrid w:val="0"/>
              <w:spacing w:line="360" w:lineRule="atLeast"/>
              <w:jc w:val="center"/>
              <w:rPr>
                <w:rFonts w:ascii="Times New Roman" w:hAnsi="Times New Roman"/>
                <w:szCs w:val="21"/>
              </w:rPr>
            </w:pPr>
            <w:r>
              <w:rPr>
                <w:rFonts w:ascii="Times New Roman" w:hAnsi="Times New Roman"/>
                <w:szCs w:val="21"/>
              </w:rPr>
              <w:t>生态</w:t>
            </w:r>
          </w:p>
        </w:tc>
        <w:tc>
          <w:tcPr>
            <w:tcW w:w="1260" w:type="pct"/>
            <w:vAlign w:val="center"/>
          </w:tcPr>
          <w:p>
            <w:pPr>
              <w:widowControl/>
              <w:spacing w:line="360" w:lineRule="atLeast"/>
              <w:jc w:val="center"/>
              <w:rPr>
                <w:rFonts w:ascii="Times New Roman" w:hAnsi="Times New Roman"/>
              </w:rPr>
            </w:pPr>
            <w:r>
              <w:rPr>
                <w:rFonts w:ascii="Times New Roman" w:hAnsi="Times New Roman"/>
              </w:rPr>
              <w:t>/</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99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565"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地表水</w:t>
            </w:r>
          </w:p>
          <w:p>
            <w:pPr>
              <w:adjustRightInd w:val="0"/>
              <w:snapToGrid w:val="0"/>
              <w:spacing w:line="360" w:lineRule="atLeast"/>
              <w:jc w:val="center"/>
              <w:rPr>
                <w:rFonts w:ascii="Times New Roman" w:hAnsi="Times New Roman"/>
                <w:szCs w:val="21"/>
              </w:rPr>
            </w:pPr>
            <w:r>
              <w:rPr>
                <w:rFonts w:ascii="Times New Roman" w:hAnsi="Times New Roman"/>
                <w:szCs w:val="21"/>
              </w:rPr>
              <w:t>环境</w:t>
            </w:r>
          </w:p>
        </w:tc>
        <w:tc>
          <w:tcPr>
            <w:tcW w:w="1260" w:type="pct"/>
            <w:vAlign w:val="center"/>
          </w:tcPr>
          <w:p>
            <w:pPr>
              <w:adjustRightInd w:val="0"/>
              <w:snapToGrid w:val="0"/>
              <w:spacing w:line="360" w:lineRule="atLeast"/>
              <w:jc w:val="center"/>
              <w:rPr>
                <w:rFonts w:ascii="Times New Roman" w:hAnsi="Times New Roman"/>
                <w:szCs w:val="21"/>
              </w:rPr>
            </w:pPr>
            <w:r>
              <w:rPr>
                <w:rFonts w:hint="eastAsia" w:ascii="Times New Roman" w:hAnsi="Times New Roman"/>
                <w:szCs w:val="21"/>
              </w:rPr>
              <w:t>施工废水沉淀后回用施工，不设置施工营地</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99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65"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地下水及土壤环境</w:t>
            </w:r>
          </w:p>
        </w:tc>
        <w:tc>
          <w:tcPr>
            <w:tcW w:w="126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99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565"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声环境</w:t>
            </w:r>
          </w:p>
        </w:tc>
        <w:tc>
          <w:tcPr>
            <w:tcW w:w="126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选用低噪声的施工机械和工艺，同时注意保养机械</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厂界达标</w:t>
            </w:r>
          </w:p>
        </w:tc>
        <w:tc>
          <w:tcPr>
            <w:tcW w:w="99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加强道路管理，注意路面保养，维持路面平整</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敏感点达标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65"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振动</w:t>
            </w:r>
          </w:p>
        </w:tc>
        <w:tc>
          <w:tcPr>
            <w:tcW w:w="126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99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0" w:hRule="atLeast"/>
          <w:jc w:val="center"/>
        </w:trPr>
        <w:tc>
          <w:tcPr>
            <w:tcW w:w="565"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大气</w:t>
            </w:r>
          </w:p>
          <w:p>
            <w:pPr>
              <w:adjustRightInd w:val="0"/>
              <w:snapToGrid w:val="0"/>
              <w:spacing w:line="360" w:lineRule="atLeast"/>
              <w:jc w:val="center"/>
              <w:rPr>
                <w:rFonts w:ascii="Times New Roman" w:hAnsi="Times New Roman"/>
                <w:szCs w:val="21"/>
              </w:rPr>
            </w:pPr>
            <w:r>
              <w:rPr>
                <w:rFonts w:ascii="Times New Roman" w:hAnsi="Times New Roman"/>
                <w:szCs w:val="21"/>
              </w:rPr>
              <w:t>环境</w:t>
            </w:r>
          </w:p>
        </w:tc>
        <w:tc>
          <w:tcPr>
            <w:tcW w:w="1260" w:type="pct"/>
            <w:vAlign w:val="center"/>
          </w:tcPr>
          <w:p>
            <w:pPr>
              <w:adjustRightInd w:val="0"/>
              <w:snapToGrid w:val="0"/>
              <w:spacing w:line="360" w:lineRule="atLeast"/>
              <w:rPr>
                <w:rFonts w:ascii="Times New Roman" w:hAnsi="Times New Roman"/>
                <w:szCs w:val="21"/>
              </w:rPr>
            </w:pPr>
            <w:r>
              <w:rPr>
                <w:rFonts w:ascii="Times New Roman" w:hAnsi="Times New Roman"/>
                <w:szCs w:val="21"/>
              </w:rPr>
              <w:t>采用商品沥青砼；作业面洒水抑尘；控制车辆行驶速度、运输物料遮盖、道路洒水抑尘。</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《大气污染物综合排放标准》（GB16297-1996）无组织排放标准。</w:t>
            </w:r>
          </w:p>
        </w:tc>
        <w:tc>
          <w:tcPr>
            <w:tcW w:w="99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控制车辆行驶速度、运输物料遮盖。</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《大气污染物综合排放标准》（GB16297-1996）无组织排放标准。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565"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固体</w:t>
            </w:r>
          </w:p>
          <w:p>
            <w:pPr>
              <w:adjustRightInd w:val="0"/>
              <w:snapToGrid w:val="0"/>
              <w:spacing w:line="360" w:lineRule="atLeast"/>
              <w:jc w:val="center"/>
              <w:rPr>
                <w:rFonts w:ascii="Times New Roman" w:hAnsi="Times New Roman"/>
                <w:szCs w:val="21"/>
              </w:rPr>
            </w:pPr>
            <w:r>
              <w:rPr>
                <w:rFonts w:ascii="Times New Roman" w:hAnsi="Times New Roman"/>
                <w:szCs w:val="21"/>
              </w:rPr>
              <w:t>废物</w:t>
            </w:r>
          </w:p>
        </w:tc>
        <w:tc>
          <w:tcPr>
            <w:tcW w:w="1260" w:type="pct"/>
            <w:vAlign w:val="center"/>
          </w:tcPr>
          <w:p>
            <w:pPr>
              <w:adjustRightInd w:val="0"/>
              <w:snapToGrid w:val="0"/>
              <w:spacing w:line="360" w:lineRule="atLeast"/>
              <w:rPr>
                <w:rFonts w:ascii="Times New Roman" w:hAnsi="Times New Roman"/>
                <w:szCs w:val="21"/>
              </w:rPr>
            </w:pPr>
            <w:r>
              <w:rPr>
                <w:rFonts w:ascii="Times New Roman" w:hAnsi="Times New Roman"/>
                <w:szCs w:val="21"/>
              </w:rPr>
              <w:t>生活垃圾应集中收集后及时清运、建筑垃圾集中堆放，定期运至指定的地点处置</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无施工遗留迹象</w:t>
            </w:r>
          </w:p>
        </w:tc>
        <w:tc>
          <w:tcPr>
            <w:tcW w:w="99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加强环保宣传</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565"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电磁</w:t>
            </w:r>
          </w:p>
          <w:p>
            <w:pPr>
              <w:adjustRightInd w:val="0"/>
              <w:snapToGrid w:val="0"/>
              <w:spacing w:line="360" w:lineRule="atLeast"/>
              <w:jc w:val="center"/>
              <w:rPr>
                <w:rFonts w:ascii="Times New Roman" w:hAnsi="Times New Roman"/>
                <w:szCs w:val="21"/>
              </w:rPr>
            </w:pPr>
            <w:r>
              <w:rPr>
                <w:rFonts w:ascii="Times New Roman" w:hAnsi="Times New Roman"/>
                <w:szCs w:val="21"/>
              </w:rPr>
              <w:t>环境</w:t>
            </w:r>
          </w:p>
        </w:tc>
        <w:tc>
          <w:tcPr>
            <w:tcW w:w="126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99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65"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环境</w:t>
            </w:r>
          </w:p>
          <w:p>
            <w:pPr>
              <w:adjustRightInd w:val="0"/>
              <w:snapToGrid w:val="0"/>
              <w:spacing w:line="360" w:lineRule="atLeast"/>
              <w:jc w:val="center"/>
              <w:rPr>
                <w:rFonts w:ascii="Times New Roman" w:hAnsi="Times New Roman"/>
                <w:szCs w:val="21"/>
              </w:rPr>
            </w:pPr>
            <w:r>
              <w:rPr>
                <w:rFonts w:ascii="Times New Roman" w:hAnsi="Times New Roman"/>
                <w:szCs w:val="21"/>
              </w:rPr>
              <w:t>风险</w:t>
            </w:r>
          </w:p>
        </w:tc>
        <w:tc>
          <w:tcPr>
            <w:tcW w:w="126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99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565"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环境</w:t>
            </w:r>
          </w:p>
          <w:p>
            <w:pPr>
              <w:adjustRightInd w:val="0"/>
              <w:snapToGrid w:val="0"/>
              <w:spacing w:line="360" w:lineRule="atLeast"/>
              <w:jc w:val="center"/>
              <w:rPr>
                <w:rFonts w:ascii="Times New Roman" w:hAnsi="Times New Roman"/>
                <w:szCs w:val="21"/>
              </w:rPr>
            </w:pPr>
            <w:r>
              <w:rPr>
                <w:rFonts w:ascii="Times New Roman" w:hAnsi="Times New Roman"/>
                <w:szCs w:val="21"/>
              </w:rPr>
              <w:t>监测</w:t>
            </w:r>
          </w:p>
        </w:tc>
        <w:tc>
          <w:tcPr>
            <w:tcW w:w="126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990"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565"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其他</w:t>
            </w:r>
          </w:p>
        </w:tc>
        <w:tc>
          <w:tcPr>
            <w:tcW w:w="1260" w:type="pct"/>
            <w:vAlign w:val="center"/>
          </w:tcPr>
          <w:p>
            <w:pPr>
              <w:adjustRightInd w:val="0"/>
              <w:snapToGrid w:val="0"/>
              <w:spacing w:line="360" w:lineRule="atLeast"/>
              <w:rPr>
                <w:rFonts w:ascii="Times New Roman" w:hAnsi="Times New Roman"/>
                <w:szCs w:val="21"/>
              </w:rPr>
            </w:pP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c>
          <w:tcPr>
            <w:tcW w:w="990" w:type="pct"/>
            <w:vAlign w:val="center"/>
          </w:tcPr>
          <w:p>
            <w:pPr>
              <w:adjustRightInd w:val="0"/>
              <w:snapToGrid w:val="0"/>
              <w:spacing w:line="360" w:lineRule="atLeast"/>
              <w:rPr>
                <w:rFonts w:ascii="Times New Roman" w:hAnsi="Times New Roman"/>
                <w:szCs w:val="21"/>
              </w:rPr>
            </w:pPr>
          </w:p>
        </w:tc>
        <w:tc>
          <w:tcPr>
            <w:tcW w:w="1092" w:type="pct"/>
            <w:vAlign w:val="center"/>
          </w:tcPr>
          <w:p>
            <w:pPr>
              <w:adjustRightInd w:val="0"/>
              <w:snapToGrid w:val="0"/>
              <w:spacing w:line="360" w:lineRule="atLeast"/>
              <w:jc w:val="center"/>
              <w:rPr>
                <w:rFonts w:ascii="Times New Roman" w:hAnsi="Times New Roman"/>
                <w:szCs w:val="21"/>
              </w:rPr>
            </w:pPr>
            <w:r>
              <w:rPr>
                <w:rFonts w:ascii="Times New Roman" w:hAnsi="Times New Roman"/>
                <w:szCs w:val="21"/>
              </w:rPr>
              <w:t>/</w:t>
            </w:r>
          </w:p>
        </w:tc>
      </w:tr>
    </w:tbl>
    <w:p>
      <w:pPr>
        <w:pStyle w:val="41"/>
        <w:spacing w:before="0" w:beforeAutospacing="0" w:after="0" w:afterAutospacing="0" w:line="240" w:lineRule="atLeast"/>
        <w:jc w:val="center"/>
        <w:outlineLvl w:val="0"/>
        <w:rPr>
          <w:rFonts w:hint="default" w:ascii="Times New Roman" w:hAnsi="Times New Roman"/>
          <w:b/>
          <w:bCs/>
          <w:snapToGrid w:val="0"/>
          <w:sz w:val="30"/>
          <w:szCs w:val="30"/>
        </w:rPr>
      </w:pPr>
      <w:r>
        <w:rPr>
          <w:rFonts w:hint="default" w:ascii="Times New Roman" w:hAnsi="Times New Roman"/>
          <w:b/>
          <w:bCs/>
          <w:snapToGrid w:val="0"/>
          <w:sz w:val="30"/>
          <w:szCs w:val="30"/>
        </w:rPr>
        <w:t>七、结论</w:t>
      </w:r>
    </w:p>
    <w:tbl>
      <w:tblPr>
        <w:tblStyle w:val="47"/>
        <w:tblW w:w="8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8902" w:type="dxa"/>
          </w:tcPr>
          <w:p>
            <w:pPr>
              <w:adjustRightInd w:val="0"/>
              <w:snapToGrid w:val="0"/>
              <w:spacing w:line="360" w:lineRule="auto"/>
              <w:ind w:firstLine="480" w:firstLineChars="200"/>
              <w:rPr>
                <w:rFonts w:ascii="Times New Roman" w:hAnsi="Times New Roman"/>
                <w:b/>
                <w:bCs/>
                <w:sz w:val="24"/>
              </w:rPr>
            </w:pPr>
            <w:r>
              <w:rPr>
                <w:rFonts w:ascii="Times New Roman" w:hAnsi="Times New Roman"/>
                <w:b/>
                <w:bCs/>
                <w:sz w:val="24"/>
              </w:rPr>
              <w:t>1、结论</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综上所述，</w:t>
            </w:r>
            <w:r>
              <w:rPr>
                <w:rFonts w:hint="eastAsia" w:ascii="Times New Roman" w:hAnsi="Times New Roman"/>
                <w:sz w:val="24"/>
              </w:rPr>
              <w:t>和政县香花坪旅游综合开发项目</w:t>
            </w:r>
            <w:r>
              <w:rPr>
                <w:rFonts w:ascii="Times New Roman" w:hAnsi="Times New Roman"/>
                <w:sz w:val="24"/>
              </w:rPr>
              <w:t>属于鼓励类项目，符合国家产业政策以及环保要求，选址选线合理，通过本项目所在地环境现状调查、污染分析、环境影响分析可知，只要建设方在生产过程中充分落实本环评提出的各项污染防治对策，认真做好“三同时”及日常环保管理工作，项目对环境的影响可降至最小，本工程对周围环境产生的影响在可接受范围内，本工程的建设是可行的。</w:t>
            </w:r>
          </w:p>
          <w:p>
            <w:pPr>
              <w:adjustRightInd w:val="0"/>
              <w:snapToGrid w:val="0"/>
              <w:spacing w:line="360" w:lineRule="auto"/>
              <w:ind w:firstLine="480" w:firstLineChars="200"/>
              <w:rPr>
                <w:rFonts w:ascii="Times New Roman" w:hAnsi="Times New Roman"/>
                <w:b/>
                <w:bCs/>
                <w:sz w:val="24"/>
              </w:rPr>
            </w:pPr>
            <w:r>
              <w:rPr>
                <w:rFonts w:ascii="Times New Roman" w:hAnsi="Times New Roman"/>
                <w:b/>
                <w:bCs/>
                <w:sz w:val="24"/>
              </w:rPr>
              <w:t>2、建议</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1）建议建设单位将施工单位的环保素质作为工程施工招标考核的主要内容之一，要求施工单位采取新的施工理念，合理安排施工工艺、工期，尽量缩短施工时间，并将环评提出的要求作为工作内容放在双方签订的合同中，以保证工程建设各项环保措施得以有效落实。</w:t>
            </w:r>
          </w:p>
          <w:p>
            <w:pPr>
              <w:adjustRightInd w:val="0"/>
              <w:snapToGrid w:val="0"/>
              <w:spacing w:line="360" w:lineRule="auto"/>
              <w:ind w:firstLine="480" w:firstLineChars="200"/>
              <w:rPr>
                <w:rFonts w:ascii="Times New Roman" w:hAnsi="Times New Roman"/>
                <w:sz w:val="24"/>
              </w:rPr>
            </w:pPr>
            <w:r>
              <w:rPr>
                <w:rFonts w:ascii="Times New Roman" w:hAnsi="Times New Roman"/>
                <w:sz w:val="24"/>
              </w:rPr>
              <w:t>（2）按规划要求，项目管理机构应设环保管理人员，做好环境管理工作。</w:t>
            </w:r>
          </w:p>
          <w:p>
            <w:pPr>
              <w:pStyle w:val="2"/>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ind w:left="2040" w:hanging="360"/>
              <w:rPr>
                <w:rFonts w:ascii="Times New Roman" w:hAnsi="Times New Roman"/>
                <w:color w:val="FF0000"/>
              </w:rPr>
            </w:pPr>
          </w:p>
          <w:p>
            <w:pPr>
              <w:pStyle w:val="3"/>
              <w:numPr>
                <w:ilvl w:val="0"/>
                <w:numId w:val="0"/>
              </w:numPr>
              <w:rPr>
                <w:rFonts w:hint="eastAsia" w:ascii="Times New Roman" w:hAnsi="Times New Roman"/>
                <w:color w:val="FF0000"/>
              </w:rPr>
            </w:pPr>
          </w:p>
        </w:tc>
      </w:tr>
    </w:tbl>
    <w:p>
      <w:pPr>
        <w:spacing w:line="360" w:lineRule="auto"/>
        <w:rPr>
          <w:rFonts w:ascii="Times New Roman" w:hAnsi="Times New Roman"/>
          <w:b/>
          <w:bCs/>
          <w:color w:val="FF0000"/>
        </w:rPr>
      </w:pPr>
    </w:p>
    <w:sectPr>
      <w:pgSz w:w="11906" w:h="16838"/>
      <w:pgMar w:top="1418" w:right="1418" w:bottom="1418" w:left="1588"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Baskerville Old Face">
    <w:panose1 w:val="02020602080505020303"/>
    <w:charset w:val="00"/>
    <w:family w:val="roman"/>
    <w:pitch w:val="default"/>
    <w:sig w:usb0="00000003" w:usb1="00000000" w:usb2="00000000" w:usb3="00000000" w:csb0="20000001"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81060455"/>
      <w:docPartObj>
        <w:docPartGallery w:val="AutoText"/>
      </w:docPartObj>
    </w:sdtPr>
    <w:sdtContent>
      <w:p>
        <w:pPr>
          <w:pStyle w:val="32"/>
          <w:jc w:val="center"/>
        </w:pPr>
        <w:r>
          <w:fldChar w:fldCharType="begin"/>
        </w:r>
        <w:r>
          <w:instrText xml:space="preserve">PAGE   \* MERGEFORMAT</w:instrText>
        </w:r>
        <w:r>
          <w:fldChar w:fldCharType="separate"/>
        </w:r>
        <w:r>
          <w:rPr>
            <w:lang w:val="zh-CN"/>
          </w:rPr>
          <w:t>7</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F9C90F"/>
    <w:multiLevelType w:val="singleLevel"/>
    <w:tmpl w:val="A6F9C90F"/>
    <w:lvl w:ilvl="0" w:tentative="0">
      <w:start w:val="1"/>
      <w:numFmt w:val="bullet"/>
      <w:pStyle w:val="3"/>
      <w:lvlText w:val=""/>
      <w:lvlJc w:val="left"/>
      <w:pPr>
        <w:tabs>
          <w:tab w:val="left" w:pos="2040"/>
        </w:tabs>
        <w:ind w:left="2040" w:hanging="360"/>
      </w:pPr>
      <w:rPr>
        <w:rFonts w:hint="default" w:ascii="Wingdings" w:hAnsi="Wingdings"/>
      </w:rPr>
    </w:lvl>
  </w:abstractNum>
  <w:abstractNum w:abstractNumId="1">
    <w:nsid w:val="1340245A"/>
    <w:multiLevelType w:val="multilevel"/>
    <w:tmpl w:val="1340245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1D5C0E38"/>
    <w:multiLevelType w:val="multilevel"/>
    <w:tmpl w:val="1D5C0E38"/>
    <w:lvl w:ilvl="0" w:tentative="0">
      <w:start w:val="1"/>
      <w:numFmt w:val="decimal"/>
      <w:pStyle w:val="328"/>
      <w:lvlText w:val="表3-%1"/>
      <w:lvlJc w:val="center"/>
      <w:pPr>
        <w:ind w:left="1262" w:hanging="4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2F866541"/>
    <w:multiLevelType w:val="multilevel"/>
    <w:tmpl w:val="2F866541"/>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4704BD"/>
    <w:rsid w:val="00000F90"/>
    <w:rsid w:val="00006896"/>
    <w:rsid w:val="00010632"/>
    <w:rsid w:val="00010F3F"/>
    <w:rsid w:val="000117E9"/>
    <w:rsid w:val="00012988"/>
    <w:rsid w:val="00020895"/>
    <w:rsid w:val="0002386D"/>
    <w:rsid w:val="00026FF4"/>
    <w:rsid w:val="0003033B"/>
    <w:rsid w:val="000312AA"/>
    <w:rsid w:val="00031B09"/>
    <w:rsid w:val="0003353D"/>
    <w:rsid w:val="00034FA1"/>
    <w:rsid w:val="00037DAA"/>
    <w:rsid w:val="000414B4"/>
    <w:rsid w:val="00042DE2"/>
    <w:rsid w:val="000447E2"/>
    <w:rsid w:val="00050233"/>
    <w:rsid w:val="00053BFD"/>
    <w:rsid w:val="00053E09"/>
    <w:rsid w:val="00054637"/>
    <w:rsid w:val="0005493B"/>
    <w:rsid w:val="00055913"/>
    <w:rsid w:val="00056323"/>
    <w:rsid w:val="00061615"/>
    <w:rsid w:val="00062575"/>
    <w:rsid w:val="000650E8"/>
    <w:rsid w:val="000663F4"/>
    <w:rsid w:val="0006678A"/>
    <w:rsid w:val="00077C83"/>
    <w:rsid w:val="00080B67"/>
    <w:rsid w:val="00081267"/>
    <w:rsid w:val="000840E7"/>
    <w:rsid w:val="00084E29"/>
    <w:rsid w:val="0008659F"/>
    <w:rsid w:val="00086EC9"/>
    <w:rsid w:val="0009054A"/>
    <w:rsid w:val="00090BA3"/>
    <w:rsid w:val="000925F9"/>
    <w:rsid w:val="00093251"/>
    <w:rsid w:val="00094642"/>
    <w:rsid w:val="00094945"/>
    <w:rsid w:val="00094BEA"/>
    <w:rsid w:val="00097A46"/>
    <w:rsid w:val="00097E68"/>
    <w:rsid w:val="000A46ED"/>
    <w:rsid w:val="000A767E"/>
    <w:rsid w:val="000B06ED"/>
    <w:rsid w:val="000B1174"/>
    <w:rsid w:val="000B2D92"/>
    <w:rsid w:val="000B5404"/>
    <w:rsid w:val="000B6079"/>
    <w:rsid w:val="000B7883"/>
    <w:rsid w:val="000C0F1C"/>
    <w:rsid w:val="000C1DC2"/>
    <w:rsid w:val="000C259A"/>
    <w:rsid w:val="000D1E17"/>
    <w:rsid w:val="000E0EA6"/>
    <w:rsid w:val="000E19F5"/>
    <w:rsid w:val="000E3B96"/>
    <w:rsid w:val="000E531A"/>
    <w:rsid w:val="000F56A3"/>
    <w:rsid w:val="000F76EF"/>
    <w:rsid w:val="00101B0D"/>
    <w:rsid w:val="0010358A"/>
    <w:rsid w:val="00103784"/>
    <w:rsid w:val="0010650D"/>
    <w:rsid w:val="00112507"/>
    <w:rsid w:val="00112D35"/>
    <w:rsid w:val="0011357E"/>
    <w:rsid w:val="00114026"/>
    <w:rsid w:val="00117AFF"/>
    <w:rsid w:val="0012090B"/>
    <w:rsid w:val="00124432"/>
    <w:rsid w:val="00127B51"/>
    <w:rsid w:val="00131AC3"/>
    <w:rsid w:val="001411B9"/>
    <w:rsid w:val="001433F3"/>
    <w:rsid w:val="00143BDB"/>
    <w:rsid w:val="0014459B"/>
    <w:rsid w:val="0014590D"/>
    <w:rsid w:val="00146B7B"/>
    <w:rsid w:val="00146C01"/>
    <w:rsid w:val="00157CEB"/>
    <w:rsid w:val="00160D68"/>
    <w:rsid w:val="00161A94"/>
    <w:rsid w:val="00163C24"/>
    <w:rsid w:val="00170E75"/>
    <w:rsid w:val="0017204E"/>
    <w:rsid w:val="001754A2"/>
    <w:rsid w:val="0017774C"/>
    <w:rsid w:val="001814FD"/>
    <w:rsid w:val="00182A93"/>
    <w:rsid w:val="00182D35"/>
    <w:rsid w:val="00183258"/>
    <w:rsid w:val="00184B39"/>
    <w:rsid w:val="00185CE3"/>
    <w:rsid w:val="0019068C"/>
    <w:rsid w:val="00196F4A"/>
    <w:rsid w:val="00196F76"/>
    <w:rsid w:val="001A2395"/>
    <w:rsid w:val="001A2DA5"/>
    <w:rsid w:val="001A4F76"/>
    <w:rsid w:val="001A7788"/>
    <w:rsid w:val="001B0F7F"/>
    <w:rsid w:val="001B1CB0"/>
    <w:rsid w:val="001B2E2A"/>
    <w:rsid w:val="001B53B7"/>
    <w:rsid w:val="001B7CD0"/>
    <w:rsid w:val="001C2370"/>
    <w:rsid w:val="001C4994"/>
    <w:rsid w:val="001C49EA"/>
    <w:rsid w:val="001C60C1"/>
    <w:rsid w:val="001C6767"/>
    <w:rsid w:val="001D1101"/>
    <w:rsid w:val="001D241F"/>
    <w:rsid w:val="001D4BA8"/>
    <w:rsid w:val="001D66F4"/>
    <w:rsid w:val="001E04AE"/>
    <w:rsid w:val="001E1D25"/>
    <w:rsid w:val="001E1EE2"/>
    <w:rsid w:val="001E2167"/>
    <w:rsid w:val="001E504A"/>
    <w:rsid w:val="001E7E41"/>
    <w:rsid w:val="001F16A6"/>
    <w:rsid w:val="001F1B1D"/>
    <w:rsid w:val="001F1F0C"/>
    <w:rsid w:val="001F3582"/>
    <w:rsid w:val="001F4F47"/>
    <w:rsid w:val="001F73C9"/>
    <w:rsid w:val="001F7826"/>
    <w:rsid w:val="0020247B"/>
    <w:rsid w:val="00206423"/>
    <w:rsid w:val="00206B78"/>
    <w:rsid w:val="00207A83"/>
    <w:rsid w:val="00211DD8"/>
    <w:rsid w:val="00216063"/>
    <w:rsid w:val="002214A6"/>
    <w:rsid w:val="002214C9"/>
    <w:rsid w:val="00222329"/>
    <w:rsid w:val="002236FC"/>
    <w:rsid w:val="00224B9A"/>
    <w:rsid w:val="00232D0F"/>
    <w:rsid w:val="002359FF"/>
    <w:rsid w:val="0023605F"/>
    <w:rsid w:val="00237909"/>
    <w:rsid w:val="00240ACF"/>
    <w:rsid w:val="00247DF8"/>
    <w:rsid w:val="00247F53"/>
    <w:rsid w:val="002529B9"/>
    <w:rsid w:val="00254444"/>
    <w:rsid w:val="00257414"/>
    <w:rsid w:val="002621CB"/>
    <w:rsid w:val="002624C2"/>
    <w:rsid w:val="002628D5"/>
    <w:rsid w:val="00265658"/>
    <w:rsid w:val="00265774"/>
    <w:rsid w:val="00275C8A"/>
    <w:rsid w:val="002835A4"/>
    <w:rsid w:val="00283B71"/>
    <w:rsid w:val="00285B33"/>
    <w:rsid w:val="00294060"/>
    <w:rsid w:val="00294568"/>
    <w:rsid w:val="00294B97"/>
    <w:rsid w:val="002A08A9"/>
    <w:rsid w:val="002A53D6"/>
    <w:rsid w:val="002B2286"/>
    <w:rsid w:val="002B2EAF"/>
    <w:rsid w:val="002C0EE6"/>
    <w:rsid w:val="002C230F"/>
    <w:rsid w:val="002C2E9D"/>
    <w:rsid w:val="002C4A8E"/>
    <w:rsid w:val="002D2DC4"/>
    <w:rsid w:val="002D3062"/>
    <w:rsid w:val="002D6202"/>
    <w:rsid w:val="002D6B13"/>
    <w:rsid w:val="002E0062"/>
    <w:rsid w:val="002E0448"/>
    <w:rsid w:val="002E25D1"/>
    <w:rsid w:val="002E3243"/>
    <w:rsid w:val="002E5C4B"/>
    <w:rsid w:val="002E5E8B"/>
    <w:rsid w:val="002F1BBD"/>
    <w:rsid w:val="002F1FB5"/>
    <w:rsid w:val="002F3F17"/>
    <w:rsid w:val="002F5835"/>
    <w:rsid w:val="00300D7C"/>
    <w:rsid w:val="00301979"/>
    <w:rsid w:val="00306DE1"/>
    <w:rsid w:val="00313F3B"/>
    <w:rsid w:val="003167B2"/>
    <w:rsid w:val="003169B6"/>
    <w:rsid w:val="00317832"/>
    <w:rsid w:val="00320874"/>
    <w:rsid w:val="00325ECA"/>
    <w:rsid w:val="00327329"/>
    <w:rsid w:val="0033296B"/>
    <w:rsid w:val="0033534A"/>
    <w:rsid w:val="00337C13"/>
    <w:rsid w:val="003405CC"/>
    <w:rsid w:val="00341D3D"/>
    <w:rsid w:val="003441C1"/>
    <w:rsid w:val="003458AF"/>
    <w:rsid w:val="00345BDC"/>
    <w:rsid w:val="00346FEC"/>
    <w:rsid w:val="00350311"/>
    <w:rsid w:val="003531E9"/>
    <w:rsid w:val="0035536F"/>
    <w:rsid w:val="00356AA6"/>
    <w:rsid w:val="00360F4B"/>
    <w:rsid w:val="00366D39"/>
    <w:rsid w:val="003675BD"/>
    <w:rsid w:val="00370A36"/>
    <w:rsid w:val="003735E4"/>
    <w:rsid w:val="00376318"/>
    <w:rsid w:val="00376869"/>
    <w:rsid w:val="00384DE3"/>
    <w:rsid w:val="003857A5"/>
    <w:rsid w:val="00393E07"/>
    <w:rsid w:val="00397A63"/>
    <w:rsid w:val="003A019B"/>
    <w:rsid w:val="003A086C"/>
    <w:rsid w:val="003B63EF"/>
    <w:rsid w:val="003B6923"/>
    <w:rsid w:val="003B78E2"/>
    <w:rsid w:val="003C0617"/>
    <w:rsid w:val="003C1BC8"/>
    <w:rsid w:val="003C24FC"/>
    <w:rsid w:val="003C5B2B"/>
    <w:rsid w:val="003D1303"/>
    <w:rsid w:val="003D3BBA"/>
    <w:rsid w:val="003D6A5D"/>
    <w:rsid w:val="003E0536"/>
    <w:rsid w:val="003E0C4F"/>
    <w:rsid w:val="003E12CC"/>
    <w:rsid w:val="003E1E26"/>
    <w:rsid w:val="003E21BC"/>
    <w:rsid w:val="003E39E2"/>
    <w:rsid w:val="003E41F8"/>
    <w:rsid w:val="003E5520"/>
    <w:rsid w:val="003F0B13"/>
    <w:rsid w:val="003F0FDC"/>
    <w:rsid w:val="003F25C9"/>
    <w:rsid w:val="003F3017"/>
    <w:rsid w:val="003F432E"/>
    <w:rsid w:val="003F79B5"/>
    <w:rsid w:val="004052F5"/>
    <w:rsid w:val="004130E2"/>
    <w:rsid w:val="00413FCC"/>
    <w:rsid w:val="00414A48"/>
    <w:rsid w:val="00417F3D"/>
    <w:rsid w:val="004221F4"/>
    <w:rsid w:val="00425C3B"/>
    <w:rsid w:val="00432527"/>
    <w:rsid w:val="004426EF"/>
    <w:rsid w:val="004436CD"/>
    <w:rsid w:val="00444298"/>
    <w:rsid w:val="00444AC1"/>
    <w:rsid w:val="004460CD"/>
    <w:rsid w:val="0045145B"/>
    <w:rsid w:val="00453FA8"/>
    <w:rsid w:val="00456BC3"/>
    <w:rsid w:val="004610B1"/>
    <w:rsid w:val="004629F6"/>
    <w:rsid w:val="00465043"/>
    <w:rsid w:val="00476226"/>
    <w:rsid w:val="0047703C"/>
    <w:rsid w:val="00484BD8"/>
    <w:rsid w:val="004862D2"/>
    <w:rsid w:val="00487598"/>
    <w:rsid w:val="00487E7B"/>
    <w:rsid w:val="00492D84"/>
    <w:rsid w:val="00494D88"/>
    <w:rsid w:val="004A275D"/>
    <w:rsid w:val="004A3269"/>
    <w:rsid w:val="004A3D26"/>
    <w:rsid w:val="004A5961"/>
    <w:rsid w:val="004A68CF"/>
    <w:rsid w:val="004A771E"/>
    <w:rsid w:val="004B45DC"/>
    <w:rsid w:val="004C0E4F"/>
    <w:rsid w:val="004C0F66"/>
    <w:rsid w:val="004C1DDA"/>
    <w:rsid w:val="004C4AFA"/>
    <w:rsid w:val="004C51A9"/>
    <w:rsid w:val="004C564C"/>
    <w:rsid w:val="004D1883"/>
    <w:rsid w:val="004D22C1"/>
    <w:rsid w:val="004D2EEE"/>
    <w:rsid w:val="004D3EF7"/>
    <w:rsid w:val="004D45ED"/>
    <w:rsid w:val="004D53A6"/>
    <w:rsid w:val="004D5843"/>
    <w:rsid w:val="004E12B5"/>
    <w:rsid w:val="004E1863"/>
    <w:rsid w:val="004E317C"/>
    <w:rsid w:val="004E3770"/>
    <w:rsid w:val="004E4359"/>
    <w:rsid w:val="004E5BB2"/>
    <w:rsid w:val="004E6B53"/>
    <w:rsid w:val="004F3C44"/>
    <w:rsid w:val="004F4AAD"/>
    <w:rsid w:val="004F54B0"/>
    <w:rsid w:val="00500E9E"/>
    <w:rsid w:val="00504025"/>
    <w:rsid w:val="00504293"/>
    <w:rsid w:val="00504BA4"/>
    <w:rsid w:val="0050668C"/>
    <w:rsid w:val="00510492"/>
    <w:rsid w:val="00512715"/>
    <w:rsid w:val="00513A46"/>
    <w:rsid w:val="00516CF9"/>
    <w:rsid w:val="005201AC"/>
    <w:rsid w:val="00527D28"/>
    <w:rsid w:val="00531D70"/>
    <w:rsid w:val="00531FBD"/>
    <w:rsid w:val="00534716"/>
    <w:rsid w:val="00536821"/>
    <w:rsid w:val="00551FD5"/>
    <w:rsid w:val="00553780"/>
    <w:rsid w:val="005647F9"/>
    <w:rsid w:val="00567557"/>
    <w:rsid w:val="00567863"/>
    <w:rsid w:val="0057080D"/>
    <w:rsid w:val="00580555"/>
    <w:rsid w:val="0058607C"/>
    <w:rsid w:val="00590397"/>
    <w:rsid w:val="00591C93"/>
    <w:rsid w:val="005A361A"/>
    <w:rsid w:val="005A4FAF"/>
    <w:rsid w:val="005A5C7B"/>
    <w:rsid w:val="005A64FE"/>
    <w:rsid w:val="005B023A"/>
    <w:rsid w:val="005B0E8E"/>
    <w:rsid w:val="005B5638"/>
    <w:rsid w:val="005B5C84"/>
    <w:rsid w:val="005B6017"/>
    <w:rsid w:val="005C1384"/>
    <w:rsid w:val="005C368E"/>
    <w:rsid w:val="005C6B6B"/>
    <w:rsid w:val="005D2ABE"/>
    <w:rsid w:val="005D4B53"/>
    <w:rsid w:val="005D6D06"/>
    <w:rsid w:val="005D7DCA"/>
    <w:rsid w:val="005E299C"/>
    <w:rsid w:val="005E5833"/>
    <w:rsid w:val="005E6037"/>
    <w:rsid w:val="005F036C"/>
    <w:rsid w:val="005F2471"/>
    <w:rsid w:val="005F4942"/>
    <w:rsid w:val="005F5C48"/>
    <w:rsid w:val="006018A8"/>
    <w:rsid w:val="00604B3C"/>
    <w:rsid w:val="00605637"/>
    <w:rsid w:val="006062DE"/>
    <w:rsid w:val="006072BB"/>
    <w:rsid w:val="00611321"/>
    <w:rsid w:val="0061489A"/>
    <w:rsid w:val="0061564E"/>
    <w:rsid w:val="006223ED"/>
    <w:rsid w:val="0062585D"/>
    <w:rsid w:val="00625AF7"/>
    <w:rsid w:val="00630565"/>
    <w:rsid w:val="00631951"/>
    <w:rsid w:val="00631DC5"/>
    <w:rsid w:val="00634C83"/>
    <w:rsid w:val="00636099"/>
    <w:rsid w:val="00636153"/>
    <w:rsid w:val="006379E3"/>
    <w:rsid w:val="006434B2"/>
    <w:rsid w:val="00644A3A"/>
    <w:rsid w:val="006527A2"/>
    <w:rsid w:val="00652E9F"/>
    <w:rsid w:val="00656049"/>
    <w:rsid w:val="00656BDD"/>
    <w:rsid w:val="0065732A"/>
    <w:rsid w:val="0066374F"/>
    <w:rsid w:val="006648FB"/>
    <w:rsid w:val="00670821"/>
    <w:rsid w:val="00671444"/>
    <w:rsid w:val="00671AAC"/>
    <w:rsid w:val="00672065"/>
    <w:rsid w:val="00673322"/>
    <w:rsid w:val="006738CE"/>
    <w:rsid w:val="006759A8"/>
    <w:rsid w:val="006807D6"/>
    <w:rsid w:val="006816B9"/>
    <w:rsid w:val="00682EAD"/>
    <w:rsid w:val="00683471"/>
    <w:rsid w:val="006927B5"/>
    <w:rsid w:val="006945C5"/>
    <w:rsid w:val="00695C98"/>
    <w:rsid w:val="006974F5"/>
    <w:rsid w:val="006A1702"/>
    <w:rsid w:val="006A1850"/>
    <w:rsid w:val="006A3198"/>
    <w:rsid w:val="006A376A"/>
    <w:rsid w:val="006A4615"/>
    <w:rsid w:val="006A636C"/>
    <w:rsid w:val="006B05E5"/>
    <w:rsid w:val="006B0CF1"/>
    <w:rsid w:val="006B2885"/>
    <w:rsid w:val="006C1F0A"/>
    <w:rsid w:val="006C57C0"/>
    <w:rsid w:val="006D1411"/>
    <w:rsid w:val="006D3619"/>
    <w:rsid w:val="006D3C32"/>
    <w:rsid w:val="006D4EF8"/>
    <w:rsid w:val="006D5929"/>
    <w:rsid w:val="006D6C01"/>
    <w:rsid w:val="006E0990"/>
    <w:rsid w:val="006E1FFB"/>
    <w:rsid w:val="006E2FC4"/>
    <w:rsid w:val="006E611E"/>
    <w:rsid w:val="006E66F1"/>
    <w:rsid w:val="006F0B81"/>
    <w:rsid w:val="006F1E88"/>
    <w:rsid w:val="006F5CF8"/>
    <w:rsid w:val="0070079F"/>
    <w:rsid w:val="00702594"/>
    <w:rsid w:val="0070261F"/>
    <w:rsid w:val="00705983"/>
    <w:rsid w:val="00707347"/>
    <w:rsid w:val="00707AE1"/>
    <w:rsid w:val="007123D5"/>
    <w:rsid w:val="007133A4"/>
    <w:rsid w:val="00715CE5"/>
    <w:rsid w:val="007168F0"/>
    <w:rsid w:val="007200FF"/>
    <w:rsid w:val="00721228"/>
    <w:rsid w:val="007219D8"/>
    <w:rsid w:val="00721FCB"/>
    <w:rsid w:val="00724663"/>
    <w:rsid w:val="007257A2"/>
    <w:rsid w:val="00726A29"/>
    <w:rsid w:val="00726E5C"/>
    <w:rsid w:val="00727CE2"/>
    <w:rsid w:val="00727E82"/>
    <w:rsid w:val="007315B1"/>
    <w:rsid w:val="00731EFF"/>
    <w:rsid w:val="00734BC4"/>
    <w:rsid w:val="007401C0"/>
    <w:rsid w:val="00740BE2"/>
    <w:rsid w:val="00741DEC"/>
    <w:rsid w:val="007501CE"/>
    <w:rsid w:val="007532D1"/>
    <w:rsid w:val="007574C5"/>
    <w:rsid w:val="007610B1"/>
    <w:rsid w:val="007645AC"/>
    <w:rsid w:val="0076674C"/>
    <w:rsid w:val="0076731A"/>
    <w:rsid w:val="00771577"/>
    <w:rsid w:val="00771BD7"/>
    <w:rsid w:val="00771E23"/>
    <w:rsid w:val="00774157"/>
    <w:rsid w:val="007765B5"/>
    <w:rsid w:val="007833C0"/>
    <w:rsid w:val="00783E2B"/>
    <w:rsid w:val="00785618"/>
    <w:rsid w:val="00785C74"/>
    <w:rsid w:val="00787FFE"/>
    <w:rsid w:val="00790B81"/>
    <w:rsid w:val="0079158E"/>
    <w:rsid w:val="00793DC1"/>
    <w:rsid w:val="007A0827"/>
    <w:rsid w:val="007A2C62"/>
    <w:rsid w:val="007A3490"/>
    <w:rsid w:val="007A469A"/>
    <w:rsid w:val="007A480D"/>
    <w:rsid w:val="007A575A"/>
    <w:rsid w:val="007A5902"/>
    <w:rsid w:val="007A7069"/>
    <w:rsid w:val="007A731B"/>
    <w:rsid w:val="007B1221"/>
    <w:rsid w:val="007B2528"/>
    <w:rsid w:val="007B3088"/>
    <w:rsid w:val="007C28F2"/>
    <w:rsid w:val="007C609A"/>
    <w:rsid w:val="007D3664"/>
    <w:rsid w:val="007D6FBE"/>
    <w:rsid w:val="007E127A"/>
    <w:rsid w:val="007E5534"/>
    <w:rsid w:val="007F6FB8"/>
    <w:rsid w:val="008008AC"/>
    <w:rsid w:val="008012A4"/>
    <w:rsid w:val="00803C1F"/>
    <w:rsid w:val="008051A9"/>
    <w:rsid w:val="008123A1"/>
    <w:rsid w:val="008141D2"/>
    <w:rsid w:val="00815E5A"/>
    <w:rsid w:val="0081794F"/>
    <w:rsid w:val="008310F2"/>
    <w:rsid w:val="0083175F"/>
    <w:rsid w:val="008320E0"/>
    <w:rsid w:val="008347BB"/>
    <w:rsid w:val="00837E3E"/>
    <w:rsid w:val="00840306"/>
    <w:rsid w:val="008412DF"/>
    <w:rsid w:val="008420B0"/>
    <w:rsid w:val="008435BD"/>
    <w:rsid w:val="00844187"/>
    <w:rsid w:val="00844A51"/>
    <w:rsid w:val="008478F1"/>
    <w:rsid w:val="00850DDF"/>
    <w:rsid w:val="008540B6"/>
    <w:rsid w:val="00855B89"/>
    <w:rsid w:val="0086179A"/>
    <w:rsid w:val="008628ED"/>
    <w:rsid w:val="0087004D"/>
    <w:rsid w:val="00872938"/>
    <w:rsid w:val="008807EB"/>
    <w:rsid w:val="00882538"/>
    <w:rsid w:val="00884489"/>
    <w:rsid w:val="008846AE"/>
    <w:rsid w:val="00884FB1"/>
    <w:rsid w:val="008929FD"/>
    <w:rsid w:val="00892A2C"/>
    <w:rsid w:val="008944C5"/>
    <w:rsid w:val="00894507"/>
    <w:rsid w:val="008A7AF4"/>
    <w:rsid w:val="008B10DA"/>
    <w:rsid w:val="008C15D7"/>
    <w:rsid w:val="008C1C0D"/>
    <w:rsid w:val="008C47A3"/>
    <w:rsid w:val="008C5A39"/>
    <w:rsid w:val="008D1D26"/>
    <w:rsid w:val="008D2D36"/>
    <w:rsid w:val="008E0409"/>
    <w:rsid w:val="008E04E1"/>
    <w:rsid w:val="008E0EC7"/>
    <w:rsid w:val="008E6F0B"/>
    <w:rsid w:val="008F1609"/>
    <w:rsid w:val="008F2BA2"/>
    <w:rsid w:val="008F6409"/>
    <w:rsid w:val="009010E3"/>
    <w:rsid w:val="00902868"/>
    <w:rsid w:val="00905E86"/>
    <w:rsid w:val="00910363"/>
    <w:rsid w:val="0091092C"/>
    <w:rsid w:val="00912100"/>
    <w:rsid w:val="00913880"/>
    <w:rsid w:val="00915D68"/>
    <w:rsid w:val="009211A7"/>
    <w:rsid w:val="00922A84"/>
    <w:rsid w:val="00927472"/>
    <w:rsid w:val="00930F4E"/>
    <w:rsid w:val="009317DE"/>
    <w:rsid w:val="00931D4F"/>
    <w:rsid w:val="00932767"/>
    <w:rsid w:val="00932992"/>
    <w:rsid w:val="00933C45"/>
    <w:rsid w:val="0093769F"/>
    <w:rsid w:val="00942432"/>
    <w:rsid w:val="00943296"/>
    <w:rsid w:val="00944A2A"/>
    <w:rsid w:val="00945E9F"/>
    <w:rsid w:val="0095364A"/>
    <w:rsid w:val="00953E90"/>
    <w:rsid w:val="0095400B"/>
    <w:rsid w:val="00955353"/>
    <w:rsid w:val="009577EA"/>
    <w:rsid w:val="00963179"/>
    <w:rsid w:val="00970AB9"/>
    <w:rsid w:val="009766F1"/>
    <w:rsid w:val="00977A0E"/>
    <w:rsid w:val="009808B8"/>
    <w:rsid w:val="009833BD"/>
    <w:rsid w:val="009B4583"/>
    <w:rsid w:val="009B4F38"/>
    <w:rsid w:val="009B6380"/>
    <w:rsid w:val="009B6A1F"/>
    <w:rsid w:val="009D1B1D"/>
    <w:rsid w:val="009D2FE2"/>
    <w:rsid w:val="009D3E98"/>
    <w:rsid w:val="009E0403"/>
    <w:rsid w:val="009E0724"/>
    <w:rsid w:val="009E1C6B"/>
    <w:rsid w:val="009E2558"/>
    <w:rsid w:val="009E43C4"/>
    <w:rsid w:val="009E47F2"/>
    <w:rsid w:val="009E740A"/>
    <w:rsid w:val="009F1A49"/>
    <w:rsid w:val="009F260F"/>
    <w:rsid w:val="009F3E5C"/>
    <w:rsid w:val="009F4D47"/>
    <w:rsid w:val="00A01855"/>
    <w:rsid w:val="00A02AC7"/>
    <w:rsid w:val="00A03032"/>
    <w:rsid w:val="00A0403D"/>
    <w:rsid w:val="00A0605C"/>
    <w:rsid w:val="00A064BA"/>
    <w:rsid w:val="00A065B6"/>
    <w:rsid w:val="00A166C4"/>
    <w:rsid w:val="00A1710D"/>
    <w:rsid w:val="00A23A80"/>
    <w:rsid w:val="00A26131"/>
    <w:rsid w:val="00A26E99"/>
    <w:rsid w:val="00A356EA"/>
    <w:rsid w:val="00A37CDB"/>
    <w:rsid w:val="00A37FD0"/>
    <w:rsid w:val="00A40AF9"/>
    <w:rsid w:val="00A4570F"/>
    <w:rsid w:val="00A459CF"/>
    <w:rsid w:val="00A460E5"/>
    <w:rsid w:val="00A469DC"/>
    <w:rsid w:val="00A47EF8"/>
    <w:rsid w:val="00A50E40"/>
    <w:rsid w:val="00A51FDC"/>
    <w:rsid w:val="00A5268F"/>
    <w:rsid w:val="00A5664A"/>
    <w:rsid w:val="00A6318F"/>
    <w:rsid w:val="00A63594"/>
    <w:rsid w:val="00A6382C"/>
    <w:rsid w:val="00A638E1"/>
    <w:rsid w:val="00A643BA"/>
    <w:rsid w:val="00A66850"/>
    <w:rsid w:val="00A66DE6"/>
    <w:rsid w:val="00A71E35"/>
    <w:rsid w:val="00A74420"/>
    <w:rsid w:val="00A76ED8"/>
    <w:rsid w:val="00A8165E"/>
    <w:rsid w:val="00A8412B"/>
    <w:rsid w:val="00A8424C"/>
    <w:rsid w:val="00A84DA6"/>
    <w:rsid w:val="00A85656"/>
    <w:rsid w:val="00A92FAF"/>
    <w:rsid w:val="00A95A20"/>
    <w:rsid w:val="00A95A4D"/>
    <w:rsid w:val="00A95D62"/>
    <w:rsid w:val="00AA00CB"/>
    <w:rsid w:val="00AA28EA"/>
    <w:rsid w:val="00AA2BD9"/>
    <w:rsid w:val="00AA4952"/>
    <w:rsid w:val="00AA5C9C"/>
    <w:rsid w:val="00AA7727"/>
    <w:rsid w:val="00AB046D"/>
    <w:rsid w:val="00AB27DF"/>
    <w:rsid w:val="00AB3E9C"/>
    <w:rsid w:val="00AB584D"/>
    <w:rsid w:val="00AC0F0C"/>
    <w:rsid w:val="00AC40E0"/>
    <w:rsid w:val="00AC456D"/>
    <w:rsid w:val="00AC6909"/>
    <w:rsid w:val="00AD5752"/>
    <w:rsid w:val="00AD66A1"/>
    <w:rsid w:val="00AD7C41"/>
    <w:rsid w:val="00AD7EA6"/>
    <w:rsid w:val="00AE283E"/>
    <w:rsid w:val="00AF118F"/>
    <w:rsid w:val="00AF2108"/>
    <w:rsid w:val="00AF4CA4"/>
    <w:rsid w:val="00AF63E8"/>
    <w:rsid w:val="00B013D9"/>
    <w:rsid w:val="00B04135"/>
    <w:rsid w:val="00B04FD8"/>
    <w:rsid w:val="00B077C1"/>
    <w:rsid w:val="00B12FC3"/>
    <w:rsid w:val="00B1349D"/>
    <w:rsid w:val="00B14E99"/>
    <w:rsid w:val="00B15831"/>
    <w:rsid w:val="00B16121"/>
    <w:rsid w:val="00B17238"/>
    <w:rsid w:val="00B22DF1"/>
    <w:rsid w:val="00B242A7"/>
    <w:rsid w:val="00B26173"/>
    <w:rsid w:val="00B32C68"/>
    <w:rsid w:val="00B44413"/>
    <w:rsid w:val="00B45C8E"/>
    <w:rsid w:val="00B45F63"/>
    <w:rsid w:val="00B51CE1"/>
    <w:rsid w:val="00B520BD"/>
    <w:rsid w:val="00B526B5"/>
    <w:rsid w:val="00B57DD0"/>
    <w:rsid w:val="00B60A54"/>
    <w:rsid w:val="00B6511F"/>
    <w:rsid w:val="00B65941"/>
    <w:rsid w:val="00B7083D"/>
    <w:rsid w:val="00B72A99"/>
    <w:rsid w:val="00B73482"/>
    <w:rsid w:val="00B74277"/>
    <w:rsid w:val="00B74BEF"/>
    <w:rsid w:val="00B74BF3"/>
    <w:rsid w:val="00B7643E"/>
    <w:rsid w:val="00B76874"/>
    <w:rsid w:val="00B91C04"/>
    <w:rsid w:val="00B94F1F"/>
    <w:rsid w:val="00B979F9"/>
    <w:rsid w:val="00BA0BC2"/>
    <w:rsid w:val="00BA483B"/>
    <w:rsid w:val="00BB0C4C"/>
    <w:rsid w:val="00BB360F"/>
    <w:rsid w:val="00BB3A4C"/>
    <w:rsid w:val="00BB4BE7"/>
    <w:rsid w:val="00BB5668"/>
    <w:rsid w:val="00BB79CB"/>
    <w:rsid w:val="00BC12BA"/>
    <w:rsid w:val="00BC167A"/>
    <w:rsid w:val="00BC1C09"/>
    <w:rsid w:val="00BC6AF0"/>
    <w:rsid w:val="00BC6C99"/>
    <w:rsid w:val="00BD1D9C"/>
    <w:rsid w:val="00BE7715"/>
    <w:rsid w:val="00BF7A7C"/>
    <w:rsid w:val="00C017B7"/>
    <w:rsid w:val="00C0217E"/>
    <w:rsid w:val="00C021A5"/>
    <w:rsid w:val="00C05C07"/>
    <w:rsid w:val="00C1030B"/>
    <w:rsid w:val="00C12777"/>
    <w:rsid w:val="00C165AB"/>
    <w:rsid w:val="00C172C0"/>
    <w:rsid w:val="00C25586"/>
    <w:rsid w:val="00C25B7D"/>
    <w:rsid w:val="00C31F33"/>
    <w:rsid w:val="00C3331A"/>
    <w:rsid w:val="00C404F9"/>
    <w:rsid w:val="00C447DF"/>
    <w:rsid w:val="00C44A8F"/>
    <w:rsid w:val="00C476B4"/>
    <w:rsid w:val="00C52CA2"/>
    <w:rsid w:val="00C574E5"/>
    <w:rsid w:val="00C6001D"/>
    <w:rsid w:val="00C60E76"/>
    <w:rsid w:val="00C6658D"/>
    <w:rsid w:val="00C66C60"/>
    <w:rsid w:val="00C70939"/>
    <w:rsid w:val="00C717AD"/>
    <w:rsid w:val="00C832B0"/>
    <w:rsid w:val="00C86516"/>
    <w:rsid w:val="00C8762C"/>
    <w:rsid w:val="00C913AA"/>
    <w:rsid w:val="00C94F21"/>
    <w:rsid w:val="00CA018C"/>
    <w:rsid w:val="00CA395A"/>
    <w:rsid w:val="00CA4B22"/>
    <w:rsid w:val="00CB3674"/>
    <w:rsid w:val="00CB580C"/>
    <w:rsid w:val="00CB6FE1"/>
    <w:rsid w:val="00CC0EE5"/>
    <w:rsid w:val="00CC4074"/>
    <w:rsid w:val="00CD6B2A"/>
    <w:rsid w:val="00CE042D"/>
    <w:rsid w:val="00CE1387"/>
    <w:rsid w:val="00CE504C"/>
    <w:rsid w:val="00CE6B34"/>
    <w:rsid w:val="00CE7354"/>
    <w:rsid w:val="00CF0DF1"/>
    <w:rsid w:val="00CF2EC5"/>
    <w:rsid w:val="00CF5167"/>
    <w:rsid w:val="00CF5296"/>
    <w:rsid w:val="00CF648E"/>
    <w:rsid w:val="00CF7BC9"/>
    <w:rsid w:val="00D004D9"/>
    <w:rsid w:val="00D06715"/>
    <w:rsid w:val="00D077CF"/>
    <w:rsid w:val="00D10485"/>
    <w:rsid w:val="00D168E3"/>
    <w:rsid w:val="00D16CF9"/>
    <w:rsid w:val="00D17923"/>
    <w:rsid w:val="00D2021F"/>
    <w:rsid w:val="00D205AC"/>
    <w:rsid w:val="00D2368E"/>
    <w:rsid w:val="00D23D7E"/>
    <w:rsid w:val="00D23F83"/>
    <w:rsid w:val="00D2492E"/>
    <w:rsid w:val="00D250C3"/>
    <w:rsid w:val="00D27FE1"/>
    <w:rsid w:val="00D37E76"/>
    <w:rsid w:val="00D415E8"/>
    <w:rsid w:val="00D477D3"/>
    <w:rsid w:val="00D52A5A"/>
    <w:rsid w:val="00D5338A"/>
    <w:rsid w:val="00D5677C"/>
    <w:rsid w:val="00D56ACE"/>
    <w:rsid w:val="00D6060E"/>
    <w:rsid w:val="00D6203C"/>
    <w:rsid w:val="00D623D8"/>
    <w:rsid w:val="00D633F8"/>
    <w:rsid w:val="00D65787"/>
    <w:rsid w:val="00D659DD"/>
    <w:rsid w:val="00D70210"/>
    <w:rsid w:val="00D772F9"/>
    <w:rsid w:val="00D83652"/>
    <w:rsid w:val="00D837C5"/>
    <w:rsid w:val="00D9010E"/>
    <w:rsid w:val="00D91D33"/>
    <w:rsid w:val="00D96CA5"/>
    <w:rsid w:val="00DA2BB3"/>
    <w:rsid w:val="00DA63FD"/>
    <w:rsid w:val="00DA760A"/>
    <w:rsid w:val="00DB1540"/>
    <w:rsid w:val="00DB41A4"/>
    <w:rsid w:val="00DB6484"/>
    <w:rsid w:val="00DC0F7E"/>
    <w:rsid w:val="00DD0425"/>
    <w:rsid w:val="00DD3858"/>
    <w:rsid w:val="00DE00C7"/>
    <w:rsid w:val="00DE116E"/>
    <w:rsid w:val="00DE3B26"/>
    <w:rsid w:val="00DE528E"/>
    <w:rsid w:val="00DE57D3"/>
    <w:rsid w:val="00DE6422"/>
    <w:rsid w:val="00DF345E"/>
    <w:rsid w:val="00DF41CC"/>
    <w:rsid w:val="00DF6B2B"/>
    <w:rsid w:val="00E00360"/>
    <w:rsid w:val="00E0233D"/>
    <w:rsid w:val="00E11DB0"/>
    <w:rsid w:val="00E13665"/>
    <w:rsid w:val="00E13BF3"/>
    <w:rsid w:val="00E149E0"/>
    <w:rsid w:val="00E16D29"/>
    <w:rsid w:val="00E213BC"/>
    <w:rsid w:val="00E316C0"/>
    <w:rsid w:val="00E3284E"/>
    <w:rsid w:val="00E41455"/>
    <w:rsid w:val="00E45422"/>
    <w:rsid w:val="00E469BE"/>
    <w:rsid w:val="00E5378F"/>
    <w:rsid w:val="00E53E0B"/>
    <w:rsid w:val="00E57E75"/>
    <w:rsid w:val="00E6048D"/>
    <w:rsid w:val="00E637C1"/>
    <w:rsid w:val="00E65DD6"/>
    <w:rsid w:val="00E661AA"/>
    <w:rsid w:val="00E716AE"/>
    <w:rsid w:val="00E73B92"/>
    <w:rsid w:val="00E77DC9"/>
    <w:rsid w:val="00E82B89"/>
    <w:rsid w:val="00E83D27"/>
    <w:rsid w:val="00E853FF"/>
    <w:rsid w:val="00E9117F"/>
    <w:rsid w:val="00E946EA"/>
    <w:rsid w:val="00E94C49"/>
    <w:rsid w:val="00E96A16"/>
    <w:rsid w:val="00E97541"/>
    <w:rsid w:val="00EA5CA6"/>
    <w:rsid w:val="00EA6604"/>
    <w:rsid w:val="00EB0B18"/>
    <w:rsid w:val="00EB31CF"/>
    <w:rsid w:val="00EB4C85"/>
    <w:rsid w:val="00EB594C"/>
    <w:rsid w:val="00EB796C"/>
    <w:rsid w:val="00EC0BAB"/>
    <w:rsid w:val="00EC36A9"/>
    <w:rsid w:val="00EC6DFA"/>
    <w:rsid w:val="00EC7DBF"/>
    <w:rsid w:val="00EC7DE6"/>
    <w:rsid w:val="00ED34CD"/>
    <w:rsid w:val="00ED3BC9"/>
    <w:rsid w:val="00ED7477"/>
    <w:rsid w:val="00EE363F"/>
    <w:rsid w:val="00EE5683"/>
    <w:rsid w:val="00EE7CCD"/>
    <w:rsid w:val="00EF1964"/>
    <w:rsid w:val="00EF2289"/>
    <w:rsid w:val="00EF3783"/>
    <w:rsid w:val="00EF3C7D"/>
    <w:rsid w:val="00EF432E"/>
    <w:rsid w:val="00EF4ACC"/>
    <w:rsid w:val="00EF52F8"/>
    <w:rsid w:val="00F02F77"/>
    <w:rsid w:val="00F04307"/>
    <w:rsid w:val="00F05FE9"/>
    <w:rsid w:val="00F12F89"/>
    <w:rsid w:val="00F1538F"/>
    <w:rsid w:val="00F16705"/>
    <w:rsid w:val="00F2177A"/>
    <w:rsid w:val="00F26814"/>
    <w:rsid w:val="00F36904"/>
    <w:rsid w:val="00F405B1"/>
    <w:rsid w:val="00F43945"/>
    <w:rsid w:val="00F537F0"/>
    <w:rsid w:val="00F53999"/>
    <w:rsid w:val="00F546CB"/>
    <w:rsid w:val="00F572F6"/>
    <w:rsid w:val="00F6048E"/>
    <w:rsid w:val="00F607A4"/>
    <w:rsid w:val="00F62415"/>
    <w:rsid w:val="00F62920"/>
    <w:rsid w:val="00F63983"/>
    <w:rsid w:val="00F63FE3"/>
    <w:rsid w:val="00F6693B"/>
    <w:rsid w:val="00F7043D"/>
    <w:rsid w:val="00F70763"/>
    <w:rsid w:val="00F71B58"/>
    <w:rsid w:val="00F725C6"/>
    <w:rsid w:val="00F73100"/>
    <w:rsid w:val="00F7492D"/>
    <w:rsid w:val="00F75994"/>
    <w:rsid w:val="00F76911"/>
    <w:rsid w:val="00F83A82"/>
    <w:rsid w:val="00F858CD"/>
    <w:rsid w:val="00F86001"/>
    <w:rsid w:val="00F86B5A"/>
    <w:rsid w:val="00F87C89"/>
    <w:rsid w:val="00F91CC8"/>
    <w:rsid w:val="00F95209"/>
    <w:rsid w:val="00F95627"/>
    <w:rsid w:val="00F95E14"/>
    <w:rsid w:val="00F96C9B"/>
    <w:rsid w:val="00F972FB"/>
    <w:rsid w:val="00F97A22"/>
    <w:rsid w:val="00FA1148"/>
    <w:rsid w:val="00FA3D48"/>
    <w:rsid w:val="00FB6034"/>
    <w:rsid w:val="00FB6630"/>
    <w:rsid w:val="00FB7A8B"/>
    <w:rsid w:val="00FC0020"/>
    <w:rsid w:val="00FC2E1E"/>
    <w:rsid w:val="00FC54B6"/>
    <w:rsid w:val="00FC6DB1"/>
    <w:rsid w:val="00FD0218"/>
    <w:rsid w:val="00FD4B82"/>
    <w:rsid w:val="00FD52CA"/>
    <w:rsid w:val="00FD777C"/>
    <w:rsid w:val="00FE5141"/>
    <w:rsid w:val="00FE5956"/>
    <w:rsid w:val="00FF07CF"/>
    <w:rsid w:val="00FF23C7"/>
    <w:rsid w:val="01AB3C49"/>
    <w:rsid w:val="0253313D"/>
    <w:rsid w:val="02612DD8"/>
    <w:rsid w:val="029F530A"/>
    <w:rsid w:val="033D7D5D"/>
    <w:rsid w:val="035F0296"/>
    <w:rsid w:val="04370FF3"/>
    <w:rsid w:val="052B486B"/>
    <w:rsid w:val="05FE7480"/>
    <w:rsid w:val="09366644"/>
    <w:rsid w:val="09B523D0"/>
    <w:rsid w:val="0BB65371"/>
    <w:rsid w:val="0C0111B0"/>
    <w:rsid w:val="0C065834"/>
    <w:rsid w:val="0C1131F9"/>
    <w:rsid w:val="0DBE35CD"/>
    <w:rsid w:val="110A02B7"/>
    <w:rsid w:val="151F0ADF"/>
    <w:rsid w:val="157D4736"/>
    <w:rsid w:val="1666314F"/>
    <w:rsid w:val="17BD601F"/>
    <w:rsid w:val="1BFF6249"/>
    <w:rsid w:val="1D8C2E0F"/>
    <w:rsid w:val="1DE36058"/>
    <w:rsid w:val="1DF6081F"/>
    <w:rsid w:val="1E110496"/>
    <w:rsid w:val="202A212E"/>
    <w:rsid w:val="208613AA"/>
    <w:rsid w:val="21173CD5"/>
    <w:rsid w:val="21B73CAE"/>
    <w:rsid w:val="22FA1A71"/>
    <w:rsid w:val="231B44F4"/>
    <w:rsid w:val="23700EF7"/>
    <w:rsid w:val="23C9301C"/>
    <w:rsid w:val="23CF4B94"/>
    <w:rsid w:val="23EB5B18"/>
    <w:rsid w:val="24152B87"/>
    <w:rsid w:val="260246B2"/>
    <w:rsid w:val="29944B02"/>
    <w:rsid w:val="2AFD3CFC"/>
    <w:rsid w:val="2C862E8C"/>
    <w:rsid w:val="2EAE3121"/>
    <w:rsid w:val="2EC52EAE"/>
    <w:rsid w:val="2FE93DCA"/>
    <w:rsid w:val="319667C8"/>
    <w:rsid w:val="321C642E"/>
    <w:rsid w:val="336E5D69"/>
    <w:rsid w:val="33E075CE"/>
    <w:rsid w:val="35EF1449"/>
    <w:rsid w:val="36027DE0"/>
    <w:rsid w:val="37A91F2C"/>
    <w:rsid w:val="37DA32AE"/>
    <w:rsid w:val="3822645C"/>
    <w:rsid w:val="38BA680B"/>
    <w:rsid w:val="3D1D4EA9"/>
    <w:rsid w:val="3E02602E"/>
    <w:rsid w:val="3F6054AF"/>
    <w:rsid w:val="406B5743"/>
    <w:rsid w:val="40FB5989"/>
    <w:rsid w:val="41B340AF"/>
    <w:rsid w:val="4305239A"/>
    <w:rsid w:val="4408407D"/>
    <w:rsid w:val="44A47B3B"/>
    <w:rsid w:val="44D61D3A"/>
    <w:rsid w:val="468E414D"/>
    <w:rsid w:val="47CA25A4"/>
    <w:rsid w:val="494704BD"/>
    <w:rsid w:val="499F0049"/>
    <w:rsid w:val="4C8001CF"/>
    <w:rsid w:val="4D172CF3"/>
    <w:rsid w:val="4E6B0BF2"/>
    <w:rsid w:val="4EE921CD"/>
    <w:rsid w:val="510D6D43"/>
    <w:rsid w:val="560768CB"/>
    <w:rsid w:val="589F07F3"/>
    <w:rsid w:val="592F05CC"/>
    <w:rsid w:val="599C6976"/>
    <w:rsid w:val="5C076042"/>
    <w:rsid w:val="5C1C227F"/>
    <w:rsid w:val="5CFB0E88"/>
    <w:rsid w:val="5EC13EB4"/>
    <w:rsid w:val="5F9928D0"/>
    <w:rsid w:val="5FFB5FA5"/>
    <w:rsid w:val="60281F2F"/>
    <w:rsid w:val="60807DAB"/>
    <w:rsid w:val="61FB1862"/>
    <w:rsid w:val="62837DB2"/>
    <w:rsid w:val="63FD3A6F"/>
    <w:rsid w:val="640764F5"/>
    <w:rsid w:val="645922ED"/>
    <w:rsid w:val="653F6FFB"/>
    <w:rsid w:val="657C059D"/>
    <w:rsid w:val="6666409E"/>
    <w:rsid w:val="66D33787"/>
    <w:rsid w:val="67145AC9"/>
    <w:rsid w:val="69340D60"/>
    <w:rsid w:val="693F405F"/>
    <w:rsid w:val="6A370FF6"/>
    <w:rsid w:val="6AC4544F"/>
    <w:rsid w:val="6BCF7C49"/>
    <w:rsid w:val="6BDD70A7"/>
    <w:rsid w:val="6D1518B2"/>
    <w:rsid w:val="6E63063C"/>
    <w:rsid w:val="6F8F6B76"/>
    <w:rsid w:val="6FB76741"/>
    <w:rsid w:val="702635F0"/>
    <w:rsid w:val="71F8151B"/>
    <w:rsid w:val="726A64E9"/>
    <w:rsid w:val="731C4C24"/>
    <w:rsid w:val="75650304"/>
    <w:rsid w:val="75660B35"/>
    <w:rsid w:val="75F22485"/>
    <w:rsid w:val="779D23A0"/>
    <w:rsid w:val="79D621DA"/>
    <w:rsid w:val="7A592814"/>
    <w:rsid w:val="7D5E34DA"/>
    <w:rsid w:val="7E613849"/>
    <w:rsid w:val="7F7C2305"/>
    <w:rsid w:val="7FB40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99"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qFormat="1"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qFormat="1" w:unhideWhenUsed="0"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link w:val="136"/>
    <w:qFormat/>
    <w:uiPriority w:val="0"/>
    <w:pPr>
      <w:keepNext/>
      <w:adjustRightInd w:val="0"/>
      <w:snapToGrid w:val="0"/>
      <w:spacing w:line="360" w:lineRule="auto"/>
      <w:outlineLvl w:val="0"/>
    </w:pPr>
    <w:rPr>
      <w:rFonts w:ascii="Times New Roman" w:hAnsi="Times New Roman" w:eastAsia="仿宋"/>
      <w:b/>
      <w:sz w:val="28"/>
      <w:vertAlign w:val="subscript"/>
    </w:rPr>
  </w:style>
  <w:style w:type="paragraph" w:styleId="5">
    <w:name w:val="heading 2"/>
    <w:basedOn w:val="1"/>
    <w:next w:val="1"/>
    <w:link w:val="137"/>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138"/>
    <w:qFormat/>
    <w:uiPriority w:val="0"/>
    <w:pPr>
      <w:keepNext/>
      <w:keepLines/>
      <w:spacing w:before="260" w:after="260" w:line="416" w:lineRule="auto"/>
      <w:outlineLvl w:val="2"/>
    </w:pPr>
    <w:rPr>
      <w:b/>
      <w:bCs/>
      <w:sz w:val="32"/>
      <w:szCs w:val="32"/>
    </w:rPr>
  </w:style>
  <w:style w:type="paragraph" w:styleId="7">
    <w:name w:val="heading 4"/>
    <w:basedOn w:val="1"/>
    <w:next w:val="1"/>
    <w:link w:val="11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139"/>
    <w:qFormat/>
    <w:uiPriority w:val="0"/>
    <w:pPr>
      <w:keepNext/>
      <w:keepLines/>
      <w:tabs>
        <w:tab w:val="left" w:pos="1008"/>
      </w:tabs>
      <w:spacing w:before="280" w:after="290" w:line="376" w:lineRule="auto"/>
      <w:ind w:left="1008" w:hanging="1008"/>
      <w:outlineLvl w:val="4"/>
    </w:pPr>
    <w:rPr>
      <w:rFonts w:ascii="Times New Roman" w:hAnsi="Times New Roman"/>
      <w:b/>
      <w:bCs/>
      <w:sz w:val="28"/>
      <w:szCs w:val="28"/>
    </w:rPr>
  </w:style>
  <w:style w:type="paragraph" w:styleId="9">
    <w:name w:val="heading 6"/>
    <w:basedOn w:val="1"/>
    <w:next w:val="1"/>
    <w:link w:val="14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91"/>
    <w:unhideWhenUsed/>
    <w:qFormat/>
    <w:uiPriority w:val="0"/>
    <w:pPr>
      <w:keepNext/>
      <w:keepLines/>
      <w:spacing w:before="240" w:after="64" w:line="320" w:lineRule="auto"/>
      <w:outlineLvl w:val="6"/>
    </w:pPr>
    <w:rPr>
      <w:b/>
      <w:bCs/>
      <w:sz w:val="24"/>
    </w:rPr>
  </w:style>
  <w:style w:type="paragraph" w:styleId="11">
    <w:name w:val="heading 8"/>
    <w:basedOn w:val="1"/>
    <w:next w:val="1"/>
    <w:link w:val="14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4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53">
    <w:name w:val="Default Paragraph Font"/>
    <w:semiHidden/>
    <w:unhideWhenUsed/>
    <w:uiPriority w:val="1"/>
  </w:style>
  <w:style w:type="table" w:default="1" w:styleId="47">
    <w:name w:val="Normal Table"/>
    <w:semiHidden/>
    <w:unhideWhenUsed/>
    <w:uiPriority w:val="99"/>
    <w:tblPr>
      <w:tblCellMar>
        <w:top w:w="0" w:type="dxa"/>
        <w:left w:w="108" w:type="dxa"/>
        <w:bottom w:w="0" w:type="dxa"/>
        <w:right w:w="108" w:type="dxa"/>
      </w:tblCellMar>
    </w:tblPr>
  </w:style>
  <w:style w:type="paragraph" w:styleId="2">
    <w:name w:val="Body Text"/>
    <w:basedOn w:val="1"/>
    <w:next w:val="3"/>
    <w:link w:val="96"/>
    <w:qFormat/>
    <w:uiPriority w:val="0"/>
    <w:rPr>
      <w:sz w:val="24"/>
    </w:rPr>
  </w:style>
  <w:style w:type="paragraph" w:styleId="3">
    <w:name w:val="List Bullet 5"/>
    <w:basedOn w:val="1"/>
    <w:qFormat/>
    <w:uiPriority w:val="0"/>
    <w:pPr>
      <w:numPr>
        <w:ilvl w:val="0"/>
        <w:numId w:val="1"/>
      </w:numPr>
    </w:pPr>
  </w:style>
  <w:style w:type="paragraph" w:styleId="13">
    <w:name w:val="Normal Indent"/>
    <w:basedOn w:val="1"/>
    <w:next w:val="14"/>
    <w:link w:val="144"/>
    <w:qFormat/>
    <w:uiPriority w:val="0"/>
    <w:pPr>
      <w:ind w:firstLine="420" w:firstLineChars="200"/>
    </w:pPr>
  </w:style>
  <w:style w:type="paragraph" w:customStyle="1" w:styleId="14">
    <w:name w:val="表头"/>
    <w:basedOn w:val="15"/>
    <w:next w:val="1"/>
    <w:link w:val="107"/>
    <w:qFormat/>
    <w:uiPriority w:val="0"/>
    <w:pPr>
      <w:tabs>
        <w:tab w:val="left" w:pos="0"/>
      </w:tabs>
      <w:spacing w:line="360" w:lineRule="auto"/>
      <w:ind w:left="420" w:leftChars="200" w:firstLine="567" w:firstLineChars="200"/>
      <w:jc w:val="left"/>
    </w:pPr>
    <w:rPr>
      <w:rFonts w:ascii="黑体" w:hAnsi="黑体" w:eastAsia="黑体"/>
      <w:szCs w:val="20"/>
    </w:rPr>
  </w:style>
  <w:style w:type="paragraph" w:styleId="15">
    <w:name w:val="List"/>
    <w:basedOn w:val="1"/>
    <w:qFormat/>
    <w:uiPriority w:val="0"/>
    <w:pPr>
      <w:ind w:left="200" w:hanging="200" w:hangingChars="200"/>
    </w:pPr>
  </w:style>
  <w:style w:type="paragraph" w:styleId="16">
    <w:name w:val="caption"/>
    <w:basedOn w:val="1"/>
    <w:next w:val="1"/>
    <w:unhideWhenUsed/>
    <w:qFormat/>
    <w:uiPriority w:val="99"/>
    <w:pPr>
      <w:jc w:val="center"/>
    </w:pPr>
    <w:rPr>
      <w:rFonts w:ascii="Arial" w:hAnsi="Arial" w:cs="Arial"/>
      <w:b/>
      <w:bCs/>
      <w:sz w:val="24"/>
    </w:rPr>
  </w:style>
  <w:style w:type="paragraph" w:styleId="17">
    <w:name w:val="List Bullet"/>
    <w:basedOn w:val="1"/>
    <w:link w:val="145"/>
    <w:qFormat/>
    <w:uiPriority w:val="0"/>
    <w:pPr>
      <w:tabs>
        <w:tab w:val="left" w:pos="360"/>
        <w:tab w:val="left" w:pos="425"/>
      </w:tabs>
      <w:ind w:left="425" w:hanging="425"/>
    </w:pPr>
    <w:rPr>
      <w:rFonts w:eastAsia="Times New Roman" w:asciiTheme="minorHAnsi" w:hAnsiTheme="minorHAnsi" w:cstheme="minorBidi"/>
    </w:rPr>
  </w:style>
  <w:style w:type="paragraph" w:styleId="18">
    <w:name w:val="Document Map"/>
    <w:basedOn w:val="1"/>
    <w:link w:val="146"/>
    <w:qFormat/>
    <w:uiPriority w:val="0"/>
    <w:pPr>
      <w:spacing w:line="360" w:lineRule="auto"/>
    </w:pPr>
    <w:rPr>
      <w:rFonts w:ascii="宋体" w:hAnsi="Times New Roman"/>
      <w:sz w:val="18"/>
      <w:szCs w:val="18"/>
    </w:rPr>
  </w:style>
  <w:style w:type="paragraph" w:styleId="19">
    <w:name w:val="annotation text"/>
    <w:basedOn w:val="1"/>
    <w:link w:val="85"/>
    <w:qFormat/>
    <w:uiPriority w:val="0"/>
    <w:pPr>
      <w:jc w:val="left"/>
    </w:pPr>
  </w:style>
  <w:style w:type="paragraph" w:styleId="20">
    <w:name w:val="Body Text 3"/>
    <w:basedOn w:val="1"/>
    <w:link w:val="148"/>
    <w:qFormat/>
    <w:uiPriority w:val="0"/>
    <w:rPr>
      <w:rFonts w:asciiTheme="minorHAnsi" w:hAnsiTheme="minorHAnsi" w:eastAsiaTheme="minorEastAsia" w:cstheme="minorBidi"/>
      <w:sz w:val="24"/>
      <w:szCs w:val="20"/>
    </w:rPr>
  </w:style>
  <w:style w:type="paragraph" w:styleId="21">
    <w:name w:val="Body Text Indent"/>
    <w:basedOn w:val="1"/>
    <w:next w:val="22"/>
    <w:link w:val="134"/>
    <w:qFormat/>
    <w:uiPriority w:val="0"/>
    <w:pPr>
      <w:adjustRightInd w:val="0"/>
      <w:snapToGrid w:val="0"/>
      <w:spacing w:line="700" w:lineRule="exact"/>
      <w:ind w:right="-321" w:firstLine="570" w:firstLineChars="200"/>
    </w:pPr>
    <w:rPr>
      <w:rFonts w:ascii="Times New Roman" w:hAnsi="Times New Roman"/>
    </w:rPr>
  </w:style>
  <w:style w:type="paragraph" w:styleId="22">
    <w:name w:val="header"/>
    <w:basedOn w:val="1"/>
    <w:next w:val="23"/>
    <w:link w:val="14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customStyle="1" w:styleId="23">
    <w:name w:val="样式5"/>
    <w:basedOn w:val="24"/>
    <w:link w:val="321"/>
    <w:qFormat/>
    <w:uiPriority w:val="0"/>
  </w:style>
  <w:style w:type="paragraph" w:customStyle="1" w:styleId="24">
    <w:name w:val="正文1"/>
    <w:basedOn w:val="1"/>
    <w:next w:val="1"/>
    <w:link w:val="270"/>
    <w:qFormat/>
    <w:uiPriority w:val="0"/>
    <w:pPr>
      <w:snapToGrid w:val="0"/>
      <w:spacing w:line="360" w:lineRule="atLeast"/>
      <w:jc w:val="center"/>
    </w:pPr>
    <w:rPr>
      <w:kern w:val="21"/>
    </w:rPr>
  </w:style>
  <w:style w:type="paragraph" w:styleId="25">
    <w:name w:val="List 2"/>
    <w:basedOn w:val="1"/>
    <w:qFormat/>
    <w:uiPriority w:val="0"/>
    <w:pPr>
      <w:snapToGrid w:val="0"/>
      <w:spacing w:line="360" w:lineRule="auto"/>
      <w:ind w:firstLine="643" w:firstLineChars="200"/>
    </w:pPr>
    <w:rPr>
      <w:rFonts w:ascii="楷体_GB2312" w:hAnsi="宋体" w:eastAsia="楷体_GB2312"/>
      <w:color w:val="000000"/>
      <w:szCs w:val="28"/>
    </w:rPr>
  </w:style>
  <w:style w:type="paragraph" w:styleId="26">
    <w:name w:val="toc 3"/>
    <w:basedOn w:val="1"/>
    <w:next w:val="1"/>
    <w:unhideWhenUsed/>
    <w:uiPriority w:val="39"/>
    <w:pPr>
      <w:snapToGrid w:val="0"/>
      <w:spacing w:line="360" w:lineRule="auto"/>
      <w:ind w:left="840" w:leftChars="400" w:firstLine="643" w:firstLineChars="200"/>
    </w:pPr>
    <w:rPr>
      <w:rFonts w:ascii="Times New Roman" w:hAnsi="Times New Roman"/>
      <w:sz w:val="24"/>
    </w:rPr>
  </w:style>
  <w:style w:type="paragraph" w:styleId="27">
    <w:name w:val="Plain Text"/>
    <w:basedOn w:val="1"/>
    <w:next w:val="28"/>
    <w:link w:val="99"/>
    <w:qFormat/>
    <w:uiPriority w:val="0"/>
    <w:rPr>
      <w:rFonts w:ascii="宋体" w:hAnsi="Courier New" w:cs="宋体"/>
      <w:sz w:val="20"/>
      <w:szCs w:val="20"/>
    </w:rPr>
  </w:style>
  <w:style w:type="paragraph" w:customStyle="1" w:styleId="28">
    <w:name w:val="Default"/>
    <w:link w:val="233"/>
    <w:unhideWhenUsed/>
    <w:qFormat/>
    <w:uiPriority w:val="0"/>
    <w:pPr>
      <w:widowControl w:val="0"/>
      <w:autoSpaceDE w:val="0"/>
      <w:autoSpaceDN w:val="0"/>
      <w:adjustRightInd w:val="0"/>
    </w:pPr>
    <w:rPr>
      <w:rFonts w:hint="eastAsia" w:ascii="楷体" w:hAnsi="楷体" w:eastAsia="楷体" w:cs="Times New Roman"/>
      <w:color w:val="000000"/>
      <w:sz w:val="24"/>
      <w:lang w:val="en-US" w:eastAsia="zh-CN" w:bidi="ar-SA"/>
    </w:rPr>
  </w:style>
  <w:style w:type="paragraph" w:styleId="29">
    <w:name w:val="Date"/>
    <w:basedOn w:val="1"/>
    <w:next w:val="1"/>
    <w:link w:val="126"/>
    <w:unhideWhenUsed/>
    <w:qFormat/>
    <w:uiPriority w:val="0"/>
    <w:pPr>
      <w:snapToGrid w:val="0"/>
      <w:spacing w:line="360" w:lineRule="auto"/>
      <w:ind w:left="100" w:leftChars="2500" w:firstLine="643" w:firstLineChars="200"/>
    </w:pPr>
    <w:rPr>
      <w:rFonts w:ascii="Times New Roman" w:hAnsi="Times New Roman"/>
      <w:sz w:val="24"/>
    </w:rPr>
  </w:style>
  <w:style w:type="paragraph" w:styleId="30">
    <w:name w:val="Body Text Indent 2"/>
    <w:basedOn w:val="1"/>
    <w:link w:val="127"/>
    <w:unhideWhenUsed/>
    <w:qFormat/>
    <w:uiPriority w:val="0"/>
    <w:pPr>
      <w:snapToGrid w:val="0"/>
      <w:spacing w:after="120" w:line="480" w:lineRule="auto"/>
      <w:ind w:left="420" w:leftChars="200" w:firstLine="643" w:firstLineChars="200"/>
    </w:pPr>
    <w:rPr>
      <w:rFonts w:ascii="Times New Roman" w:hAnsi="Times New Roman"/>
      <w:sz w:val="24"/>
    </w:rPr>
  </w:style>
  <w:style w:type="paragraph" w:styleId="31">
    <w:name w:val="Balloon Text"/>
    <w:basedOn w:val="1"/>
    <w:link w:val="104"/>
    <w:qFormat/>
    <w:uiPriority w:val="0"/>
    <w:rPr>
      <w:sz w:val="18"/>
      <w:szCs w:val="18"/>
    </w:rPr>
  </w:style>
  <w:style w:type="paragraph" w:styleId="32">
    <w:name w:val="footer"/>
    <w:basedOn w:val="1"/>
    <w:link w:val="103"/>
    <w:qFormat/>
    <w:uiPriority w:val="0"/>
    <w:pPr>
      <w:tabs>
        <w:tab w:val="center" w:pos="4153"/>
        <w:tab w:val="right" w:pos="8306"/>
      </w:tabs>
      <w:snapToGrid w:val="0"/>
      <w:jc w:val="left"/>
    </w:pPr>
    <w:rPr>
      <w:sz w:val="18"/>
    </w:rPr>
  </w:style>
  <w:style w:type="paragraph" w:styleId="33">
    <w:name w:val="toc 1"/>
    <w:basedOn w:val="1"/>
    <w:next w:val="1"/>
    <w:qFormat/>
    <w:uiPriority w:val="39"/>
    <w:pPr>
      <w:snapToGrid w:val="0"/>
      <w:spacing w:line="360" w:lineRule="auto"/>
      <w:ind w:firstLine="643" w:firstLineChars="200"/>
    </w:pPr>
    <w:rPr>
      <w:rFonts w:ascii="Times New Roman" w:hAnsi="Times New Roman"/>
      <w:sz w:val="24"/>
    </w:rPr>
  </w:style>
  <w:style w:type="paragraph" w:styleId="34">
    <w:name w:val="Subtitle"/>
    <w:basedOn w:val="1"/>
    <w:link w:val="150"/>
    <w:qFormat/>
    <w:uiPriority w:val="0"/>
    <w:pPr>
      <w:spacing w:before="240" w:after="60" w:line="312" w:lineRule="auto"/>
      <w:jc w:val="center"/>
      <w:outlineLvl w:val="1"/>
    </w:pPr>
    <w:rPr>
      <w:rFonts w:ascii="Arial" w:hAnsi="Arial" w:cs="Arial" w:eastAsiaTheme="minorEastAsia"/>
      <w:b/>
      <w:bCs/>
      <w:kern w:val="28"/>
      <w:sz w:val="32"/>
      <w:szCs w:val="32"/>
    </w:rPr>
  </w:style>
  <w:style w:type="paragraph" w:styleId="35">
    <w:name w:val="footnote text"/>
    <w:basedOn w:val="1"/>
    <w:link w:val="151"/>
    <w:qFormat/>
    <w:uiPriority w:val="0"/>
    <w:pPr>
      <w:snapToGrid w:val="0"/>
      <w:jc w:val="left"/>
    </w:pPr>
    <w:rPr>
      <w:rFonts w:ascii="Baskerville Old Face" w:hAnsi="Baskerville Old Face" w:eastAsiaTheme="minorEastAsia" w:cstheme="minorBidi"/>
      <w:sz w:val="18"/>
      <w:szCs w:val="18"/>
    </w:rPr>
  </w:style>
  <w:style w:type="paragraph" w:styleId="36">
    <w:name w:val="Body Text Indent 3"/>
    <w:basedOn w:val="1"/>
    <w:link w:val="152"/>
    <w:qFormat/>
    <w:uiPriority w:val="0"/>
    <w:pPr>
      <w:spacing w:line="580" w:lineRule="exact"/>
      <w:ind w:firstLine="573"/>
    </w:pPr>
    <w:rPr>
      <w:rFonts w:asciiTheme="minorHAnsi" w:hAnsiTheme="minorHAnsi" w:eastAsiaTheme="minorEastAsia" w:cstheme="minorBidi"/>
      <w:sz w:val="28"/>
    </w:rPr>
  </w:style>
  <w:style w:type="paragraph" w:styleId="37">
    <w:name w:val="table of figures"/>
    <w:basedOn w:val="1"/>
    <w:next w:val="1"/>
    <w:qFormat/>
    <w:uiPriority w:val="0"/>
    <w:pPr>
      <w:ind w:left="200" w:leftChars="200" w:hanging="200" w:hangingChars="200"/>
    </w:pPr>
    <w:rPr>
      <w:rFonts w:ascii="Times New Roman" w:hAnsi="Times New Roman"/>
    </w:rPr>
  </w:style>
  <w:style w:type="paragraph" w:styleId="38">
    <w:name w:val="toc 2"/>
    <w:basedOn w:val="1"/>
    <w:next w:val="1"/>
    <w:qFormat/>
    <w:uiPriority w:val="39"/>
    <w:pPr>
      <w:snapToGrid w:val="0"/>
      <w:spacing w:line="360" w:lineRule="auto"/>
      <w:ind w:left="420" w:leftChars="200" w:firstLine="643" w:firstLineChars="200"/>
    </w:pPr>
    <w:rPr>
      <w:rFonts w:ascii="Times New Roman" w:hAnsi="Times New Roman"/>
      <w:sz w:val="24"/>
    </w:rPr>
  </w:style>
  <w:style w:type="paragraph" w:styleId="39">
    <w:name w:val="Body Text 2"/>
    <w:basedOn w:val="1"/>
    <w:link w:val="153"/>
    <w:qFormat/>
    <w:uiPriority w:val="0"/>
    <w:pPr>
      <w:spacing w:after="120" w:line="480" w:lineRule="auto"/>
    </w:pPr>
    <w:rPr>
      <w:rFonts w:asciiTheme="minorHAnsi" w:hAnsiTheme="minorHAnsi" w:eastAsiaTheme="minorEastAsia" w:cstheme="minorBidi"/>
    </w:rPr>
  </w:style>
  <w:style w:type="paragraph" w:styleId="40">
    <w:name w:val="HTML Preformatted"/>
    <w:basedOn w:val="1"/>
    <w:link w:val="132"/>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643" w:firstLineChars="200"/>
      <w:jc w:val="left"/>
    </w:pPr>
    <w:rPr>
      <w:rFonts w:hint="eastAsia" w:ascii="宋体" w:hAnsi="宋体"/>
      <w:kern w:val="0"/>
      <w:sz w:val="24"/>
    </w:rPr>
  </w:style>
  <w:style w:type="paragraph" w:styleId="41">
    <w:name w:val="Normal (Web)"/>
    <w:basedOn w:val="1"/>
    <w:link w:val="102"/>
    <w:qFormat/>
    <w:uiPriority w:val="99"/>
    <w:pPr>
      <w:widowControl/>
      <w:spacing w:before="100" w:beforeAutospacing="1" w:after="100" w:afterAutospacing="1"/>
      <w:jc w:val="left"/>
    </w:pPr>
    <w:rPr>
      <w:rFonts w:hint="eastAsia" w:ascii="宋体" w:hAnsi="宋体"/>
      <w:kern w:val="0"/>
      <w:sz w:val="24"/>
    </w:rPr>
  </w:style>
  <w:style w:type="paragraph" w:styleId="42">
    <w:name w:val="index 1"/>
    <w:basedOn w:val="1"/>
    <w:next w:val="1"/>
    <w:qFormat/>
    <w:uiPriority w:val="0"/>
    <w:pPr>
      <w:ind w:left="210" w:hanging="210"/>
      <w:jc w:val="left"/>
    </w:pPr>
    <w:rPr>
      <w:sz w:val="20"/>
      <w:szCs w:val="20"/>
    </w:rPr>
  </w:style>
  <w:style w:type="paragraph" w:styleId="43">
    <w:name w:val="Title"/>
    <w:basedOn w:val="1"/>
    <w:next w:val="1"/>
    <w:link w:val="154"/>
    <w:qFormat/>
    <w:uiPriority w:val="0"/>
    <w:pPr>
      <w:pageBreakBefore/>
      <w:adjustRightInd w:val="0"/>
      <w:snapToGrid w:val="0"/>
      <w:spacing w:line="360" w:lineRule="auto"/>
      <w:jc w:val="center"/>
      <w:outlineLvl w:val="0"/>
    </w:pPr>
    <w:rPr>
      <w:rFonts w:ascii="Times New Roman" w:hAnsi="Times New Roman" w:cs="仿宋_GB2312"/>
      <w:b/>
      <w:bCs/>
      <w:sz w:val="36"/>
      <w:szCs w:val="32"/>
    </w:rPr>
  </w:style>
  <w:style w:type="paragraph" w:styleId="44">
    <w:name w:val="annotation subject"/>
    <w:basedOn w:val="19"/>
    <w:next w:val="19"/>
    <w:link w:val="84"/>
    <w:qFormat/>
    <w:uiPriority w:val="0"/>
    <w:pPr>
      <w:widowControl/>
    </w:pPr>
    <w:rPr>
      <w:rFonts w:ascii="Times New Roman" w:hAnsi="Times New Roman"/>
      <w:b/>
      <w:bCs/>
      <w:sz w:val="24"/>
    </w:rPr>
  </w:style>
  <w:style w:type="paragraph" w:styleId="45">
    <w:name w:val="Body Text First Indent"/>
    <w:basedOn w:val="2"/>
    <w:link w:val="97"/>
    <w:qFormat/>
    <w:uiPriority w:val="0"/>
    <w:pPr>
      <w:spacing w:after="120"/>
      <w:ind w:firstLine="420" w:firstLineChars="100"/>
    </w:pPr>
    <w:rPr>
      <w:sz w:val="21"/>
    </w:rPr>
  </w:style>
  <w:style w:type="paragraph" w:styleId="46">
    <w:name w:val="Body Text First Indent 2"/>
    <w:basedOn w:val="21"/>
    <w:next w:val="1"/>
    <w:link w:val="135"/>
    <w:qFormat/>
    <w:uiPriority w:val="0"/>
    <w:pPr>
      <w:ind w:firstLine="420"/>
    </w:pPr>
    <w:rPr>
      <w:sz w:val="24"/>
    </w:rPr>
  </w:style>
  <w:style w:type="table" w:styleId="48">
    <w:name w:val="Table Grid"/>
    <w:basedOn w:val="4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9">
    <w:name w:val="Table Theme"/>
    <w:basedOn w:val="47"/>
    <w:qFormat/>
    <w:uiPriority w:val="0"/>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0">
    <w:name w:val="Table List 4"/>
    <w:basedOn w:val="47"/>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51">
    <w:name w:val="Table Grid 1"/>
    <w:basedOn w:val="47"/>
    <w:qFormat/>
    <w:uiPriority w:val="0"/>
    <w:pPr>
      <w:widowControl w:val="0"/>
      <w:spacing w:line="360"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2">
    <w:name w:val="Table Grid 8"/>
    <w:basedOn w:val="47"/>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54">
    <w:name w:val="Strong"/>
    <w:qFormat/>
    <w:uiPriority w:val="22"/>
    <w:rPr>
      <w:b/>
    </w:rPr>
  </w:style>
  <w:style w:type="character" w:styleId="55">
    <w:name w:val="FollowedHyperlink"/>
    <w:qFormat/>
    <w:uiPriority w:val="0"/>
    <w:rPr>
      <w:color w:val="333333"/>
      <w:u w:val="none"/>
    </w:rPr>
  </w:style>
  <w:style w:type="character" w:styleId="56">
    <w:name w:val="Emphasis"/>
    <w:qFormat/>
    <w:uiPriority w:val="0"/>
  </w:style>
  <w:style w:type="character" w:styleId="57">
    <w:name w:val="Hyperlink"/>
    <w:qFormat/>
    <w:uiPriority w:val="99"/>
    <w:rPr>
      <w:color w:val="333333"/>
      <w:u w:val="none"/>
    </w:rPr>
  </w:style>
  <w:style w:type="character" w:styleId="58">
    <w:name w:val="annotation reference"/>
    <w:qFormat/>
    <w:uiPriority w:val="0"/>
    <w:rPr>
      <w:sz w:val="21"/>
      <w:szCs w:val="21"/>
    </w:rPr>
  </w:style>
  <w:style w:type="character" w:styleId="59">
    <w:name w:val="HTML Cite"/>
    <w:qFormat/>
    <w:uiPriority w:val="0"/>
  </w:style>
  <w:style w:type="paragraph" w:customStyle="1" w:styleId="60">
    <w:name w:val="样式 正文缩进正文缩进2正文缩进 Char Char正文缩进 Char Char Char Char正文缩进 Char ..."/>
    <w:basedOn w:val="61"/>
    <w:qFormat/>
    <w:uiPriority w:val="0"/>
    <w:pPr>
      <w:spacing w:line="360" w:lineRule="auto"/>
      <w:ind w:firstLine="200"/>
    </w:pPr>
    <w:rPr>
      <w:rFonts w:cs="宋体"/>
      <w:sz w:val="24"/>
    </w:rPr>
  </w:style>
  <w:style w:type="paragraph" w:customStyle="1" w:styleId="61">
    <w:name w:val="Normal Indent1"/>
    <w:basedOn w:val="1"/>
    <w:qFormat/>
    <w:uiPriority w:val="0"/>
    <w:rPr>
      <w:sz w:val="28"/>
    </w:rPr>
  </w:style>
  <w:style w:type="paragraph" w:customStyle="1" w:styleId="62">
    <w:name w:val="Table Paragraph"/>
    <w:basedOn w:val="1"/>
    <w:qFormat/>
    <w:uiPriority w:val="1"/>
  </w:style>
  <w:style w:type="character" w:customStyle="1" w:styleId="63">
    <w:name w:val="24磅正文 Char"/>
    <w:link w:val="64"/>
    <w:qFormat/>
    <w:locked/>
    <w:uiPriority w:val="99"/>
    <w:rPr>
      <w:kern w:val="0"/>
      <w:sz w:val="20"/>
      <w:szCs w:val="20"/>
    </w:rPr>
  </w:style>
  <w:style w:type="paragraph" w:customStyle="1" w:styleId="64">
    <w:name w:val="24磅正文"/>
    <w:basedOn w:val="1"/>
    <w:link w:val="63"/>
    <w:qFormat/>
    <w:uiPriority w:val="99"/>
    <w:pPr>
      <w:spacing w:line="480" w:lineRule="exact"/>
      <w:ind w:firstLine="480" w:firstLineChars="200"/>
    </w:pPr>
    <w:rPr>
      <w:kern w:val="0"/>
      <w:sz w:val="20"/>
      <w:szCs w:val="20"/>
    </w:rPr>
  </w:style>
  <w:style w:type="paragraph" w:customStyle="1" w:styleId="65">
    <w:name w:val="表内容"/>
    <w:basedOn w:val="64"/>
    <w:qFormat/>
    <w:uiPriority w:val="0"/>
    <w:pPr>
      <w:spacing w:line="360" w:lineRule="exact"/>
      <w:ind w:firstLine="0" w:firstLineChars="0"/>
      <w:jc w:val="center"/>
    </w:pPr>
  </w:style>
  <w:style w:type="paragraph" w:styleId="66">
    <w:name w:val="List Paragraph"/>
    <w:basedOn w:val="1"/>
    <w:link w:val="315"/>
    <w:qFormat/>
    <w:uiPriority w:val="34"/>
    <w:pPr>
      <w:ind w:left="1639" w:hanging="602"/>
    </w:pPr>
    <w:rPr>
      <w:rFonts w:ascii="宋体" w:hAnsi="宋体" w:cs="宋体"/>
    </w:rPr>
  </w:style>
  <w:style w:type="paragraph" w:customStyle="1" w:styleId="67">
    <w:name w:val="DK 正文"/>
    <w:basedOn w:val="13"/>
    <w:qFormat/>
    <w:uiPriority w:val="0"/>
    <w:pPr>
      <w:adjustRightInd w:val="0"/>
      <w:snapToGrid w:val="0"/>
      <w:spacing w:line="360" w:lineRule="auto"/>
      <w:ind w:firstLine="480"/>
    </w:pPr>
    <w:rPr>
      <w:rFonts w:ascii="宋体" w:hAnsi="宋体"/>
      <w:color w:val="000000"/>
      <w:kern w:val="28"/>
      <w:szCs w:val="32"/>
    </w:rPr>
  </w:style>
  <w:style w:type="paragraph" w:customStyle="1" w:styleId="68">
    <w:name w:val="样式6"/>
    <w:basedOn w:val="69"/>
    <w:qFormat/>
    <w:uiPriority w:val="0"/>
    <w:pPr>
      <w:tabs>
        <w:tab w:val="left" w:pos="2340"/>
      </w:tabs>
    </w:pPr>
    <w:rPr>
      <w:rFonts w:hAnsi="Calibri"/>
      <w:color w:val="0070C0"/>
      <w:kern w:val="0"/>
      <w:sz w:val="20"/>
    </w:rPr>
  </w:style>
  <w:style w:type="paragraph" w:customStyle="1" w:styleId="69">
    <w:name w:val="表格内容"/>
    <w:basedOn w:val="1"/>
    <w:link w:val="190"/>
    <w:qFormat/>
    <w:uiPriority w:val="0"/>
    <w:pPr>
      <w:tabs>
        <w:tab w:val="left" w:pos="2340"/>
      </w:tabs>
      <w:snapToGrid w:val="0"/>
      <w:jc w:val="center"/>
    </w:pPr>
    <w:rPr>
      <w:rFonts w:hAnsi="宋体"/>
      <w:szCs w:val="20"/>
    </w:rPr>
  </w:style>
  <w:style w:type="paragraph" w:customStyle="1" w:styleId="70">
    <w:name w:val="3-表头"/>
    <w:basedOn w:val="1"/>
    <w:qFormat/>
    <w:uiPriority w:val="0"/>
    <w:pPr>
      <w:snapToGrid w:val="0"/>
      <w:jc w:val="center"/>
    </w:pPr>
    <w:rPr>
      <w:b/>
      <w:sz w:val="24"/>
    </w:rPr>
  </w:style>
  <w:style w:type="paragraph" w:customStyle="1" w:styleId="71">
    <w:name w:val="A-表格"/>
    <w:basedOn w:val="1"/>
    <w:qFormat/>
    <w:uiPriority w:val="0"/>
    <w:pPr>
      <w:spacing w:line="360" w:lineRule="auto"/>
      <w:jc w:val="center"/>
    </w:pPr>
    <w:rPr>
      <w:rFonts w:ascii="楷体_GB2312"/>
    </w:rPr>
  </w:style>
  <w:style w:type="paragraph" w:customStyle="1" w:styleId="72">
    <w:name w:val="样式 标题 3 + 小四 首行缩进:  2 字符"/>
    <w:basedOn w:val="6"/>
    <w:qFormat/>
    <w:uiPriority w:val="0"/>
    <w:pPr>
      <w:tabs>
        <w:tab w:val="left" w:pos="0"/>
      </w:tabs>
      <w:ind w:firstLine="482" w:firstLineChars="200"/>
    </w:pPr>
    <w:rPr>
      <w:rFonts w:ascii="宋体" w:hAnsi="宋体" w:cs="宋体"/>
      <w:sz w:val="24"/>
      <w:szCs w:val="20"/>
    </w:rPr>
  </w:style>
  <w:style w:type="table" w:customStyle="1" w:styleId="73">
    <w:name w:val="Table Normal"/>
    <w:unhideWhenUsed/>
    <w:qFormat/>
    <w:uiPriority w:val="2"/>
    <w:tblPr>
      <w:tblCellMar>
        <w:top w:w="0" w:type="dxa"/>
        <w:left w:w="0" w:type="dxa"/>
        <w:bottom w:w="0" w:type="dxa"/>
        <w:right w:w="0" w:type="dxa"/>
      </w:tblCellMar>
    </w:tblPr>
  </w:style>
  <w:style w:type="paragraph" w:customStyle="1" w:styleId="74">
    <w:name w:val="5-标题"/>
    <w:basedOn w:val="1"/>
    <w:qFormat/>
    <w:uiPriority w:val="0"/>
    <w:pPr>
      <w:jc w:val="center"/>
    </w:pPr>
    <w:rPr>
      <w:b/>
      <w:kern w:val="0"/>
    </w:rPr>
  </w:style>
  <w:style w:type="table" w:customStyle="1" w:styleId="75">
    <w:name w:val="样式16"/>
    <w:basedOn w:val="47"/>
    <w:qFormat/>
    <w:uiPriority w:val="99"/>
    <w:pPr>
      <w:jc w:val="center"/>
    </w:pPr>
    <w:rPr>
      <w:sz w:val="21"/>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76">
    <w:name w:val="5表文"/>
    <w:basedOn w:val="1"/>
    <w:qFormat/>
    <w:uiPriority w:val="0"/>
    <w:pPr>
      <w:jc w:val="center"/>
    </w:pPr>
  </w:style>
  <w:style w:type="paragraph" w:customStyle="1" w:styleId="77">
    <w:name w:val="Other|1"/>
    <w:basedOn w:val="1"/>
    <w:qFormat/>
    <w:uiPriority w:val="0"/>
    <w:pPr>
      <w:spacing w:line="403" w:lineRule="auto"/>
      <w:ind w:firstLine="400"/>
    </w:pPr>
    <w:rPr>
      <w:rFonts w:ascii="宋体" w:hAnsi="宋体" w:cs="宋体"/>
      <w:lang w:val="zh-TW" w:eastAsia="zh-TW" w:bidi="zh-TW"/>
    </w:rPr>
  </w:style>
  <w:style w:type="paragraph" w:customStyle="1" w:styleId="78">
    <w:name w:val="表中表格"/>
    <w:basedOn w:val="1"/>
    <w:qFormat/>
    <w:uiPriority w:val="0"/>
    <w:pPr>
      <w:widowControl/>
      <w:spacing w:line="0" w:lineRule="atLeast"/>
      <w:jc w:val="center"/>
    </w:pPr>
    <w:rPr>
      <w:kern w:val="0"/>
      <w:szCs w:val="21"/>
    </w:rPr>
  </w:style>
  <w:style w:type="paragraph" w:customStyle="1" w:styleId="79">
    <w:name w:val="样式 小四 首行缩进:  0.85 厘米"/>
    <w:basedOn w:val="1"/>
    <w:qFormat/>
    <w:uiPriority w:val="0"/>
    <w:pPr>
      <w:spacing w:line="360" w:lineRule="auto"/>
      <w:ind w:firstLine="482"/>
    </w:pPr>
    <w:rPr>
      <w:sz w:val="24"/>
    </w:rPr>
  </w:style>
  <w:style w:type="paragraph" w:customStyle="1" w:styleId="80">
    <w:name w:val="表头标准"/>
    <w:basedOn w:val="1"/>
    <w:qFormat/>
    <w:uiPriority w:val="0"/>
    <w:pPr>
      <w:adjustRightInd w:val="0"/>
      <w:snapToGrid w:val="0"/>
      <w:spacing w:line="360" w:lineRule="auto"/>
      <w:jc w:val="center"/>
      <w:textAlignment w:val="baseline"/>
    </w:pPr>
    <w:rPr>
      <w:rFonts w:ascii="Times New Roman" w:hAnsi="Times New Roman"/>
      <w:b/>
      <w:kern w:val="0"/>
      <w:szCs w:val="21"/>
    </w:rPr>
  </w:style>
  <w:style w:type="paragraph" w:customStyle="1" w:styleId="81">
    <w:name w:val="正文2"/>
    <w:basedOn w:val="82"/>
    <w:qFormat/>
    <w:uiPriority w:val="0"/>
    <w:pPr>
      <w:ind w:firstLine="480"/>
    </w:pPr>
    <w:rPr>
      <w:rFonts w:cs="Times New Roman"/>
    </w:rPr>
  </w:style>
  <w:style w:type="paragraph" w:customStyle="1" w:styleId="82">
    <w:name w:val="正文内容"/>
    <w:basedOn w:val="1"/>
    <w:qFormat/>
    <w:uiPriority w:val="0"/>
    <w:pPr>
      <w:spacing w:line="360" w:lineRule="auto"/>
      <w:ind w:firstLine="200" w:firstLineChars="200"/>
    </w:pPr>
    <w:rPr>
      <w:rFonts w:cs="宋体"/>
      <w:sz w:val="24"/>
      <w:szCs w:val="20"/>
    </w:rPr>
  </w:style>
  <w:style w:type="paragraph" w:customStyle="1" w:styleId="83">
    <w:name w:val="表文"/>
    <w:basedOn w:val="2"/>
    <w:next w:val="13"/>
    <w:qFormat/>
    <w:uiPriority w:val="0"/>
    <w:pPr>
      <w:jc w:val="center"/>
    </w:pPr>
    <w:rPr>
      <w:rFonts w:ascii="Times New Roman" w:hAnsi="Times New Roman" w:eastAsia="仿宋_GB2312"/>
    </w:rPr>
  </w:style>
  <w:style w:type="character" w:customStyle="1" w:styleId="84">
    <w:name w:val="批注主题 字符"/>
    <w:link w:val="44"/>
    <w:qFormat/>
    <w:uiPriority w:val="0"/>
    <w:rPr>
      <w:b/>
      <w:bCs/>
      <w:kern w:val="2"/>
      <w:sz w:val="24"/>
      <w:szCs w:val="24"/>
    </w:rPr>
  </w:style>
  <w:style w:type="character" w:customStyle="1" w:styleId="85">
    <w:name w:val="批注文字 字符"/>
    <w:basedOn w:val="53"/>
    <w:link w:val="19"/>
    <w:qFormat/>
    <w:uiPriority w:val="0"/>
    <w:rPr>
      <w:rFonts w:ascii="Calibri" w:hAnsi="Calibri"/>
      <w:kern w:val="2"/>
      <w:sz w:val="21"/>
      <w:szCs w:val="24"/>
    </w:rPr>
  </w:style>
  <w:style w:type="character" w:customStyle="1" w:styleId="86">
    <w:name w:val="批注主题 字符1"/>
    <w:basedOn w:val="85"/>
    <w:qFormat/>
    <w:uiPriority w:val="99"/>
    <w:rPr>
      <w:rFonts w:ascii="Calibri" w:hAnsi="Calibri"/>
      <w:b/>
      <w:bCs/>
      <w:kern w:val="2"/>
      <w:sz w:val="21"/>
      <w:szCs w:val="24"/>
    </w:rPr>
  </w:style>
  <w:style w:type="paragraph" w:customStyle="1" w:styleId="87">
    <w:name w:val="A-表头"/>
    <w:basedOn w:val="1"/>
    <w:link w:val="88"/>
    <w:qFormat/>
    <w:uiPriority w:val="0"/>
    <w:pPr>
      <w:widowControl/>
      <w:snapToGrid w:val="0"/>
      <w:spacing w:line="480" w:lineRule="exact"/>
      <w:jc w:val="center"/>
    </w:pPr>
    <w:rPr>
      <w:rFonts w:ascii="楷体_GB2312" w:hAnsi="Times New Roman" w:eastAsia="楷体_GB2312"/>
      <w:sz w:val="24"/>
    </w:rPr>
  </w:style>
  <w:style w:type="character" w:customStyle="1" w:styleId="88">
    <w:name w:val="A-表头 Char"/>
    <w:link w:val="87"/>
    <w:qFormat/>
    <w:uiPriority w:val="0"/>
    <w:rPr>
      <w:rFonts w:ascii="楷体_GB2312" w:eastAsia="楷体_GB2312"/>
      <w:kern w:val="2"/>
      <w:sz w:val="24"/>
      <w:szCs w:val="24"/>
    </w:rPr>
  </w:style>
  <w:style w:type="paragraph" w:customStyle="1" w:styleId="89">
    <w:name w:val="表头.."/>
    <w:basedOn w:val="13"/>
    <w:qFormat/>
    <w:uiPriority w:val="0"/>
    <w:pPr>
      <w:widowControl/>
      <w:adjustRightInd w:val="0"/>
      <w:spacing w:beforeLines="50"/>
      <w:ind w:firstLine="200" w:firstLineChars="0"/>
      <w:jc w:val="center"/>
      <w:textAlignment w:val="baseline"/>
    </w:pPr>
    <w:rPr>
      <w:rFonts w:ascii="Times New Roman" w:hAnsi="Times New Roman"/>
      <w:b/>
      <w:bCs/>
      <w:color w:val="000000"/>
      <w:sz w:val="24"/>
      <w:lang w:val="zh-CN"/>
    </w:rPr>
  </w:style>
  <w:style w:type="paragraph" w:customStyle="1" w:styleId="90">
    <w:name w:val="1-正文"/>
    <w:basedOn w:val="1"/>
    <w:qFormat/>
    <w:uiPriority w:val="0"/>
    <w:pPr>
      <w:spacing w:line="360" w:lineRule="auto"/>
      <w:ind w:firstLine="480" w:firstLineChars="200"/>
      <w:jc w:val="left"/>
    </w:pPr>
    <w:rPr>
      <w:rFonts w:ascii="宋体" w:hAnsi="宋体" w:cs="宋体"/>
      <w:snapToGrid w:val="0"/>
      <w:color w:val="000000"/>
      <w:kern w:val="0"/>
      <w:sz w:val="24"/>
    </w:rPr>
  </w:style>
  <w:style w:type="character" w:customStyle="1" w:styleId="91">
    <w:name w:val="标题 7 字符"/>
    <w:basedOn w:val="53"/>
    <w:link w:val="10"/>
    <w:semiHidden/>
    <w:qFormat/>
    <w:uiPriority w:val="9"/>
    <w:rPr>
      <w:rFonts w:ascii="Calibri" w:hAnsi="Calibri"/>
      <w:b/>
      <w:bCs/>
      <w:kern w:val="2"/>
      <w:sz w:val="24"/>
      <w:szCs w:val="24"/>
    </w:rPr>
  </w:style>
  <w:style w:type="character" w:customStyle="1" w:styleId="92">
    <w:name w:val="标题 7 Char"/>
    <w:qFormat/>
    <w:uiPriority w:val="0"/>
    <w:rPr>
      <w:rFonts w:ascii="Times New Roman" w:hAnsi="Times New Roman" w:eastAsia="宋体" w:cs="Times New Roman"/>
      <w:sz w:val="28"/>
      <w:szCs w:val="20"/>
    </w:rPr>
  </w:style>
  <w:style w:type="character" w:customStyle="1" w:styleId="93">
    <w:name w:val="表 Char"/>
    <w:link w:val="94"/>
    <w:qFormat/>
    <w:uiPriority w:val="0"/>
    <w:rPr>
      <w:rFonts w:cs="黑体"/>
      <w:kern w:val="2"/>
      <w:sz w:val="21"/>
    </w:rPr>
  </w:style>
  <w:style w:type="paragraph" w:customStyle="1" w:styleId="94">
    <w:name w:val="表"/>
    <w:basedOn w:val="1"/>
    <w:link w:val="93"/>
    <w:qFormat/>
    <w:uiPriority w:val="0"/>
    <w:pPr>
      <w:jc w:val="center"/>
    </w:pPr>
    <w:rPr>
      <w:rFonts w:ascii="Times New Roman" w:hAnsi="Times New Roman" w:cs="黑体"/>
      <w:szCs w:val="20"/>
    </w:rPr>
  </w:style>
  <w:style w:type="paragraph" w:customStyle="1" w:styleId="95">
    <w:name w:val="【表格】"/>
    <w:next w:val="45"/>
    <w:qFormat/>
    <w:uiPriority w:val="0"/>
    <w:pPr>
      <w:framePr w:wrap="around" w:vAnchor="text" w:hAnchor="text" w:y="1"/>
      <w:jc w:val="center"/>
    </w:pPr>
    <w:rPr>
      <w:rFonts w:ascii="Times New Roman" w:hAnsi="Times New Roman" w:eastAsia="宋体" w:cs="Times New Roman"/>
      <w:sz w:val="21"/>
      <w:szCs w:val="24"/>
      <w:lang w:val="en-US" w:eastAsia="zh-CN" w:bidi="ar-SA"/>
    </w:rPr>
  </w:style>
  <w:style w:type="character" w:customStyle="1" w:styleId="96">
    <w:name w:val="正文文本 字符"/>
    <w:basedOn w:val="53"/>
    <w:link w:val="2"/>
    <w:qFormat/>
    <w:uiPriority w:val="1"/>
    <w:rPr>
      <w:rFonts w:ascii="Calibri" w:hAnsi="Calibri"/>
      <w:kern w:val="2"/>
      <w:sz w:val="24"/>
      <w:szCs w:val="24"/>
    </w:rPr>
  </w:style>
  <w:style w:type="character" w:customStyle="1" w:styleId="97">
    <w:name w:val="正文文本首行缩进 字符"/>
    <w:basedOn w:val="96"/>
    <w:link w:val="45"/>
    <w:qFormat/>
    <w:uiPriority w:val="0"/>
    <w:rPr>
      <w:rFonts w:ascii="Calibri" w:hAnsi="Calibri"/>
      <w:kern w:val="2"/>
      <w:sz w:val="21"/>
      <w:szCs w:val="24"/>
    </w:rPr>
  </w:style>
  <w:style w:type="paragraph" w:customStyle="1" w:styleId="98">
    <w:name w:val="正文3"/>
    <w:uiPriority w:val="0"/>
    <w:pPr>
      <w:jc w:val="both"/>
    </w:pPr>
    <w:rPr>
      <w:rFonts w:ascii="Times New Roman" w:hAnsi="Times New Roman" w:eastAsia="宋体" w:cs="Times New Roman"/>
      <w:kern w:val="2"/>
      <w:sz w:val="21"/>
      <w:szCs w:val="21"/>
      <w:lang w:val="en-US" w:eastAsia="zh-CN" w:bidi="ar-SA"/>
    </w:rPr>
  </w:style>
  <w:style w:type="character" w:customStyle="1" w:styleId="99">
    <w:name w:val="纯文本 字符"/>
    <w:link w:val="27"/>
    <w:qFormat/>
    <w:uiPriority w:val="0"/>
    <w:rPr>
      <w:rFonts w:ascii="宋体" w:hAnsi="Courier New" w:cs="宋体"/>
      <w:kern w:val="2"/>
    </w:rPr>
  </w:style>
  <w:style w:type="paragraph" w:customStyle="1" w:styleId="100">
    <w:name w:val="正文样式"/>
    <w:basedOn w:val="1"/>
    <w:qFormat/>
    <w:uiPriority w:val="99"/>
    <w:pPr>
      <w:spacing w:line="360" w:lineRule="auto"/>
      <w:ind w:firstLine="480" w:firstLineChars="200"/>
    </w:pPr>
    <w:rPr>
      <w:rFonts w:ascii="Times New Roman" w:hAnsi="Times New Roman"/>
      <w:sz w:val="24"/>
      <w:szCs w:val="20"/>
    </w:rPr>
  </w:style>
  <w:style w:type="paragraph" w:customStyle="1" w:styleId="101">
    <w:name w:val="B 正文"/>
    <w:basedOn w:val="1"/>
    <w:qFormat/>
    <w:uiPriority w:val="0"/>
    <w:pPr>
      <w:spacing w:line="520" w:lineRule="exact"/>
      <w:ind w:firstLine="482"/>
    </w:pPr>
    <w:rPr>
      <w:rFonts w:ascii="华文细黑" w:hAnsi="华文细黑" w:eastAsia="华文细黑"/>
      <w:sz w:val="24"/>
    </w:rPr>
  </w:style>
  <w:style w:type="character" w:customStyle="1" w:styleId="102">
    <w:name w:val="普通(网站) 字符"/>
    <w:link w:val="41"/>
    <w:uiPriority w:val="0"/>
    <w:rPr>
      <w:rFonts w:ascii="宋体" w:hAnsi="宋体"/>
      <w:sz w:val="24"/>
      <w:szCs w:val="24"/>
    </w:rPr>
  </w:style>
  <w:style w:type="character" w:customStyle="1" w:styleId="103">
    <w:name w:val="页脚 字符"/>
    <w:basedOn w:val="53"/>
    <w:link w:val="32"/>
    <w:qFormat/>
    <w:uiPriority w:val="0"/>
    <w:rPr>
      <w:rFonts w:ascii="Calibri" w:hAnsi="Calibri"/>
      <w:kern w:val="2"/>
      <w:sz w:val="18"/>
      <w:szCs w:val="24"/>
    </w:rPr>
  </w:style>
  <w:style w:type="character" w:customStyle="1" w:styleId="104">
    <w:name w:val="批注框文本 字符"/>
    <w:basedOn w:val="53"/>
    <w:link w:val="31"/>
    <w:qFormat/>
    <w:uiPriority w:val="99"/>
    <w:rPr>
      <w:rFonts w:ascii="Calibri" w:hAnsi="Calibri"/>
      <w:kern w:val="2"/>
      <w:sz w:val="18"/>
      <w:szCs w:val="18"/>
    </w:rPr>
  </w:style>
  <w:style w:type="character" w:customStyle="1" w:styleId="105">
    <w:name w:val="正文-1 Char"/>
    <w:link w:val="106"/>
    <w:qFormat/>
    <w:locked/>
    <w:uiPriority w:val="0"/>
    <w:rPr>
      <w:rFonts w:ascii="宋体" w:hAnsi="宋体"/>
      <w:kern w:val="2"/>
      <w:sz w:val="24"/>
    </w:rPr>
  </w:style>
  <w:style w:type="paragraph" w:customStyle="1" w:styleId="106">
    <w:name w:val="正文-1"/>
    <w:basedOn w:val="1"/>
    <w:link w:val="105"/>
    <w:qFormat/>
    <w:uiPriority w:val="0"/>
    <w:pPr>
      <w:spacing w:line="360" w:lineRule="auto"/>
      <w:ind w:firstLine="200" w:firstLineChars="200"/>
    </w:pPr>
    <w:rPr>
      <w:rFonts w:ascii="宋体" w:hAnsi="宋体"/>
      <w:sz w:val="24"/>
      <w:szCs w:val="20"/>
    </w:rPr>
  </w:style>
  <w:style w:type="character" w:customStyle="1" w:styleId="107">
    <w:name w:val="表头 Char"/>
    <w:link w:val="14"/>
    <w:qFormat/>
    <w:uiPriority w:val="0"/>
    <w:rPr>
      <w:rFonts w:ascii="黑体" w:hAnsi="黑体" w:eastAsia="黑体"/>
      <w:kern w:val="2"/>
      <w:sz w:val="21"/>
    </w:rPr>
  </w:style>
  <w:style w:type="paragraph" w:customStyle="1" w:styleId="108">
    <w:name w:val="报告书正文"/>
    <w:basedOn w:val="1"/>
    <w:qFormat/>
    <w:uiPriority w:val="0"/>
    <w:rPr>
      <w:rFonts w:ascii="Times New Roman" w:hAnsi="Times New Roman"/>
      <w:spacing w:val="6"/>
      <w:szCs w:val="22"/>
    </w:rPr>
  </w:style>
  <w:style w:type="paragraph" w:customStyle="1" w:styleId="109">
    <w:name w:val="表格"/>
    <w:basedOn w:val="1"/>
    <w:link w:val="110"/>
    <w:qFormat/>
    <w:uiPriority w:val="0"/>
    <w:pPr>
      <w:jc w:val="center"/>
    </w:pPr>
    <w:rPr>
      <w:rFonts w:ascii="Times New Roman" w:hAnsi="Times New Roman"/>
      <w:sz w:val="24"/>
    </w:rPr>
  </w:style>
  <w:style w:type="character" w:customStyle="1" w:styleId="110">
    <w:name w:val="表格 Char"/>
    <w:link w:val="109"/>
    <w:qFormat/>
    <w:uiPriority w:val="0"/>
    <w:rPr>
      <w:kern w:val="2"/>
      <w:sz w:val="24"/>
      <w:szCs w:val="24"/>
    </w:rPr>
  </w:style>
  <w:style w:type="paragraph" w:customStyle="1" w:styleId="111">
    <w:name w:val="p15"/>
    <w:basedOn w:val="1"/>
    <w:qFormat/>
    <w:uiPriority w:val="0"/>
    <w:pPr>
      <w:widowControl/>
      <w:jc w:val="left"/>
    </w:pPr>
    <w:rPr>
      <w:rFonts w:ascii="Times New Roman" w:hAnsi="Times New Roman"/>
      <w:kern w:val="0"/>
      <w:szCs w:val="21"/>
    </w:rPr>
  </w:style>
  <w:style w:type="paragraph" w:customStyle="1" w:styleId="112">
    <w:name w:val="p0"/>
    <w:basedOn w:val="1"/>
    <w:qFormat/>
    <w:uiPriority w:val="0"/>
    <w:pPr>
      <w:widowControl/>
    </w:pPr>
    <w:rPr>
      <w:rFonts w:ascii="Times New Roman" w:hAnsi="Times New Roman"/>
      <w:kern w:val="0"/>
      <w:szCs w:val="21"/>
    </w:rPr>
  </w:style>
  <w:style w:type="paragraph" w:customStyle="1" w:styleId="113">
    <w:name w:val="p17"/>
    <w:basedOn w:val="1"/>
    <w:qFormat/>
    <w:uiPriority w:val="99"/>
    <w:pPr>
      <w:widowControl/>
    </w:pPr>
    <w:rPr>
      <w:rFonts w:ascii="Times New Roman" w:hAnsi="Times New Roman"/>
      <w:kern w:val="0"/>
      <w:sz w:val="24"/>
    </w:rPr>
  </w:style>
  <w:style w:type="paragraph" w:customStyle="1" w:styleId="114">
    <w:name w:val="样式10"/>
    <w:basedOn w:val="1"/>
    <w:qFormat/>
    <w:uiPriority w:val="0"/>
    <w:pPr>
      <w:spacing w:line="360" w:lineRule="auto"/>
      <w:ind w:firstLine="480" w:firstLineChars="200"/>
    </w:pPr>
    <w:rPr>
      <w:rFonts w:ascii="宋体" w:hAnsi="宋体"/>
      <w:kern w:val="10"/>
      <w:sz w:val="24"/>
      <w:szCs w:val="20"/>
    </w:rPr>
  </w:style>
  <w:style w:type="character" w:customStyle="1" w:styleId="115">
    <w:name w:val="标题 4 字符"/>
    <w:basedOn w:val="53"/>
    <w:link w:val="7"/>
    <w:qFormat/>
    <w:uiPriority w:val="0"/>
    <w:rPr>
      <w:rFonts w:asciiTheme="majorHAnsi" w:hAnsiTheme="majorHAnsi" w:eastAsiaTheme="majorEastAsia" w:cstheme="majorBidi"/>
      <w:b/>
      <w:bCs/>
      <w:kern w:val="2"/>
      <w:sz w:val="28"/>
      <w:szCs w:val="28"/>
    </w:rPr>
  </w:style>
  <w:style w:type="paragraph" w:customStyle="1" w:styleId="116">
    <w:name w:val="表格标题"/>
    <w:qFormat/>
    <w:uiPriority w:val="0"/>
    <w:pPr>
      <w:jc w:val="center"/>
    </w:pPr>
    <w:rPr>
      <w:rFonts w:ascii="Times New Roman" w:hAnsi="Times New Roman" w:eastAsia="黑体" w:cs="Times New Roman"/>
      <w:sz w:val="21"/>
      <w:szCs w:val="21"/>
      <w:lang w:val="en-US" w:eastAsia="zh-CN" w:bidi="bo-CN"/>
    </w:rPr>
  </w:style>
  <w:style w:type="paragraph" w:customStyle="1" w:styleId="117">
    <w:name w:val="正文文字"/>
    <w:basedOn w:val="1"/>
    <w:link w:val="118"/>
    <w:qFormat/>
    <w:uiPriority w:val="0"/>
    <w:pPr>
      <w:spacing w:line="360" w:lineRule="auto"/>
      <w:ind w:firstLine="480" w:firstLineChars="200"/>
    </w:pPr>
    <w:rPr>
      <w:rFonts w:ascii="Times New Roman" w:hAnsi="Times New Roman" w:eastAsia="仿宋_GB2312"/>
      <w:sz w:val="24"/>
      <w:szCs w:val="20"/>
    </w:rPr>
  </w:style>
  <w:style w:type="character" w:customStyle="1" w:styleId="118">
    <w:name w:val="正文文字 Char"/>
    <w:link w:val="117"/>
    <w:qFormat/>
    <w:uiPriority w:val="0"/>
    <w:rPr>
      <w:rFonts w:eastAsia="仿宋_GB2312"/>
      <w:kern w:val="2"/>
      <w:sz w:val="24"/>
    </w:rPr>
  </w:style>
  <w:style w:type="paragraph" w:customStyle="1" w:styleId="119">
    <w:name w:val="标题三3"/>
    <w:basedOn w:val="1"/>
    <w:qFormat/>
    <w:uiPriority w:val="0"/>
    <w:pPr>
      <w:spacing w:line="360" w:lineRule="auto"/>
      <w:jc w:val="left"/>
      <w:outlineLvl w:val="2"/>
    </w:pPr>
    <w:rPr>
      <w:rFonts w:ascii="Times New Roman" w:hAnsi="Times New Roman"/>
      <w:b/>
      <w:sz w:val="24"/>
    </w:rPr>
  </w:style>
  <w:style w:type="character" w:customStyle="1" w:styleId="120">
    <w:name w:val="标题 5 字符"/>
    <w:basedOn w:val="53"/>
    <w:semiHidden/>
    <w:qFormat/>
    <w:uiPriority w:val="9"/>
    <w:rPr>
      <w:rFonts w:ascii="Calibri" w:hAnsi="Calibri"/>
      <w:b/>
      <w:bCs/>
      <w:kern w:val="2"/>
      <w:sz w:val="28"/>
      <w:szCs w:val="28"/>
    </w:rPr>
  </w:style>
  <w:style w:type="character" w:customStyle="1" w:styleId="121">
    <w:name w:val="标题 6 字符"/>
    <w:basedOn w:val="53"/>
    <w:semiHidden/>
    <w:qFormat/>
    <w:uiPriority w:val="9"/>
    <w:rPr>
      <w:rFonts w:asciiTheme="majorHAnsi" w:hAnsiTheme="majorHAnsi" w:eastAsiaTheme="majorEastAsia" w:cstheme="majorBidi"/>
      <w:b/>
      <w:bCs/>
      <w:kern w:val="2"/>
      <w:sz w:val="24"/>
      <w:szCs w:val="24"/>
    </w:rPr>
  </w:style>
  <w:style w:type="character" w:customStyle="1" w:styleId="122">
    <w:name w:val="标题 8 字符"/>
    <w:basedOn w:val="53"/>
    <w:semiHidden/>
    <w:qFormat/>
    <w:uiPriority w:val="9"/>
    <w:rPr>
      <w:rFonts w:asciiTheme="majorHAnsi" w:hAnsiTheme="majorHAnsi" w:eastAsiaTheme="majorEastAsia" w:cstheme="majorBidi"/>
      <w:kern w:val="2"/>
      <w:sz w:val="24"/>
      <w:szCs w:val="24"/>
    </w:rPr>
  </w:style>
  <w:style w:type="character" w:customStyle="1" w:styleId="123">
    <w:name w:val="标题 9 字符"/>
    <w:basedOn w:val="53"/>
    <w:semiHidden/>
    <w:qFormat/>
    <w:uiPriority w:val="9"/>
    <w:rPr>
      <w:rFonts w:asciiTheme="majorHAnsi" w:hAnsiTheme="majorHAnsi" w:eastAsiaTheme="majorEastAsia" w:cstheme="majorBidi"/>
      <w:kern w:val="2"/>
      <w:sz w:val="21"/>
      <w:szCs w:val="21"/>
    </w:rPr>
  </w:style>
  <w:style w:type="character" w:customStyle="1" w:styleId="124">
    <w:name w:val="文档结构图 字符"/>
    <w:basedOn w:val="53"/>
    <w:semiHidden/>
    <w:qFormat/>
    <w:uiPriority w:val="99"/>
    <w:rPr>
      <w:rFonts w:ascii="Microsoft YaHei UI" w:hAnsi="Calibri" w:eastAsia="Microsoft YaHei UI"/>
      <w:kern w:val="2"/>
      <w:sz w:val="18"/>
      <w:szCs w:val="18"/>
    </w:rPr>
  </w:style>
  <w:style w:type="character" w:customStyle="1" w:styleId="125">
    <w:name w:val="正文文本 3 字符"/>
    <w:basedOn w:val="53"/>
    <w:semiHidden/>
    <w:qFormat/>
    <w:uiPriority w:val="99"/>
    <w:rPr>
      <w:rFonts w:ascii="Calibri" w:hAnsi="Calibri"/>
      <w:kern w:val="2"/>
      <w:sz w:val="16"/>
      <w:szCs w:val="16"/>
    </w:rPr>
  </w:style>
  <w:style w:type="character" w:customStyle="1" w:styleId="126">
    <w:name w:val="日期 字符"/>
    <w:basedOn w:val="53"/>
    <w:link w:val="29"/>
    <w:qFormat/>
    <w:uiPriority w:val="0"/>
    <w:rPr>
      <w:kern w:val="2"/>
      <w:sz w:val="24"/>
      <w:szCs w:val="24"/>
    </w:rPr>
  </w:style>
  <w:style w:type="character" w:customStyle="1" w:styleId="127">
    <w:name w:val="正文文本缩进 2 字符"/>
    <w:basedOn w:val="53"/>
    <w:link w:val="30"/>
    <w:qFormat/>
    <w:uiPriority w:val="0"/>
    <w:rPr>
      <w:kern w:val="2"/>
      <w:sz w:val="24"/>
      <w:szCs w:val="24"/>
    </w:rPr>
  </w:style>
  <w:style w:type="character" w:customStyle="1" w:styleId="128">
    <w:name w:val="副标题 字符"/>
    <w:basedOn w:val="53"/>
    <w:qFormat/>
    <w:uiPriority w:val="0"/>
    <w:rPr>
      <w:rFonts w:asciiTheme="minorHAnsi" w:hAnsiTheme="minorHAnsi" w:eastAsiaTheme="minorEastAsia" w:cstheme="minorBidi"/>
      <w:b/>
      <w:bCs/>
      <w:kern w:val="28"/>
      <w:sz w:val="32"/>
      <w:szCs w:val="32"/>
    </w:rPr>
  </w:style>
  <w:style w:type="character" w:customStyle="1" w:styleId="129">
    <w:name w:val="脚注文本 字符"/>
    <w:basedOn w:val="53"/>
    <w:semiHidden/>
    <w:qFormat/>
    <w:uiPriority w:val="99"/>
    <w:rPr>
      <w:rFonts w:ascii="Calibri" w:hAnsi="Calibri"/>
      <w:kern w:val="2"/>
      <w:sz w:val="18"/>
      <w:szCs w:val="18"/>
    </w:rPr>
  </w:style>
  <w:style w:type="character" w:customStyle="1" w:styleId="130">
    <w:name w:val="正文文本缩进 3 字符"/>
    <w:basedOn w:val="53"/>
    <w:semiHidden/>
    <w:qFormat/>
    <w:uiPriority w:val="99"/>
    <w:rPr>
      <w:rFonts w:ascii="Calibri" w:hAnsi="Calibri"/>
      <w:kern w:val="2"/>
      <w:sz w:val="16"/>
      <w:szCs w:val="16"/>
    </w:rPr>
  </w:style>
  <w:style w:type="character" w:customStyle="1" w:styleId="131">
    <w:name w:val="正文文本 2 字符"/>
    <w:basedOn w:val="53"/>
    <w:semiHidden/>
    <w:qFormat/>
    <w:uiPriority w:val="99"/>
    <w:rPr>
      <w:rFonts w:ascii="Calibri" w:hAnsi="Calibri"/>
      <w:kern w:val="2"/>
      <w:sz w:val="21"/>
      <w:szCs w:val="24"/>
    </w:rPr>
  </w:style>
  <w:style w:type="character" w:customStyle="1" w:styleId="132">
    <w:name w:val="HTML 预设格式 字符"/>
    <w:basedOn w:val="53"/>
    <w:link w:val="40"/>
    <w:qFormat/>
    <w:uiPriority w:val="99"/>
    <w:rPr>
      <w:rFonts w:ascii="宋体" w:hAnsi="宋体"/>
      <w:sz w:val="24"/>
      <w:szCs w:val="24"/>
    </w:rPr>
  </w:style>
  <w:style w:type="character" w:customStyle="1" w:styleId="133">
    <w:name w:val="标题 字符"/>
    <w:basedOn w:val="53"/>
    <w:qFormat/>
    <w:uiPriority w:val="0"/>
    <w:rPr>
      <w:rFonts w:asciiTheme="majorHAnsi" w:hAnsiTheme="majorHAnsi" w:eastAsiaTheme="majorEastAsia" w:cstheme="majorBidi"/>
      <w:b/>
      <w:bCs/>
      <w:kern w:val="2"/>
      <w:sz w:val="32"/>
      <w:szCs w:val="32"/>
    </w:rPr>
  </w:style>
  <w:style w:type="character" w:customStyle="1" w:styleId="134">
    <w:name w:val="正文文本缩进 字符"/>
    <w:basedOn w:val="53"/>
    <w:link w:val="21"/>
    <w:qFormat/>
    <w:uiPriority w:val="0"/>
    <w:rPr>
      <w:kern w:val="2"/>
      <w:sz w:val="21"/>
      <w:szCs w:val="24"/>
    </w:rPr>
  </w:style>
  <w:style w:type="character" w:customStyle="1" w:styleId="135">
    <w:name w:val="正文文本首行缩进 2 字符"/>
    <w:basedOn w:val="134"/>
    <w:link w:val="46"/>
    <w:qFormat/>
    <w:uiPriority w:val="0"/>
    <w:rPr>
      <w:kern w:val="2"/>
      <w:sz w:val="24"/>
      <w:szCs w:val="24"/>
    </w:rPr>
  </w:style>
  <w:style w:type="character" w:customStyle="1" w:styleId="136">
    <w:name w:val="标题 1 字符"/>
    <w:basedOn w:val="53"/>
    <w:link w:val="4"/>
    <w:qFormat/>
    <w:uiPriority w:val="0"/>
    <w:rPr>
      <w:rFonts w:eastAsia="仿宋"/>
      <w:b/>
      <w:kern w:val="2"/>
      <w:sz w:val="28"/>
      <w:szCs w:val="24"/>
      <w:vertAlign w:val="subscript"/>
    </w:rPr>
  </w:style>
  <w:style w:type="character" w:customStyle="1" w:styleId="137">
    <w:name w:val="标题 2 字符"/>
    <w:basedOn w:val="53"/>
    <w:link w:val="5"/>
    <w:qFormat/>
    <w:uiPriority w:val="0"/>
    <w:rPr>
      <w:rFonts w:ascii="Arial" w:hAnsi="Arial" w:eastAsia="黑体"/>
      <w:b/>
      <w:bCs/>
      <w:kern w:val="2"/>
      <w:sz w:val="32"/>
      <w:szCs w:val="32"/>
    </w:rPr>
  </w:style>
  <w:style w:type="character" w:customStyle="1" w:styleId="138">
    <w:name w:val="标题 3 字符"/>
    <w:basedOn w:val="53"/>
    <w:link w:val="6"/>
    <w:qFormat/>
    <w:uiPriority w:val="0"/>
    <w:rPr>
      <w:rFonts w:ascii="Calibri" w:hAnsi="Calibri"/>
      <w:b/>
      <w:bCs/>
      <w:kern w:val="2"/>
      <w:sz w:val="32"/>
      <w:szCs w:val="32"/>
    </w:rPr>
  </w:style>
  <w:style w:type="character" w:customStyle="1" w:styleId="139">
    <w:name w:val="标题 5 字符1"/>
    <w:link w:val="8"/>
    <w:qFormat/>
    <w:uiPriority w:val="0"/>
    <w:rPr>
      <w:b/>
      <w:bCs/>
      <w:kern w:val="2"/>
      <w:sz w:val="28"/>
      <w:szCs w:val="28"/>
    </w:rPr>
  </w:style>
  <w:style w:type="character" w:customStyle="1" w:styleId="140">
    <w:name w:val="标题 6 字符1"/>
    <w:link w:val="9"/>
    <w:qFormat/>
    <w:uiPriority w:val="0"/>
    <w:rPr>
      <w:rFonts w:ascii="Arial" w:hAnsi="Arial" w:eastAsia="黑体"/>
      <w:b/>
      <w:bCs/>
      <w:kern w:val="2"/>
      <w:sz w:val="24"/>
      <w:szCs w:val="24"/>
    </w:rPr>
  </w:style>
  <w:style w:type="character" w:customStyle="1" w:styleId="141">
    <w:name w:val="标题 7 字符1"/>
    <w:qFormat/>
    <w:uiPriority w:val="0"/>
    <w:rPr>
      <w:rFonts w:ascii="Times New Roman" w:hAnsi="Times New Roman" w:eastAsia="宋体" w:cs="Times New Roman"/>
      <w:b/>
      <w:bCs/>
      <w:sz w:val="24"/>
      <w:szCs w:val="24"/>
    </w:rPr>
  </w:style>
  <w:style w:type="character" w:customStyle="1" w:styleId="142">
    <w:name w:val="标题 8 字符1"/>
    <w:link w:val="11"/>
    <w:qFormat/>
    <w:uiPriority w:val="0"/>
    <w:rPr>
      <w:rFonts w:ascii="Arial" w:hAnsi="Arial" w:eastAsia="黑体"/>
      <w:kern w:val="2"/>
      <w:sz w:val="24"/>
      <w:szCs w:val="24"/>
    </w:rPr>
  </w:style>
  <w:style w:type="character" w:customStyle="1" w:styleId="143">
    <w:name w:val="标题 9 字符1"/>
    <w:link w:val="12"/>
    <w:qFormat/>
    <w:uiPriority w:val="0"/>
    <w:rPr>
      <w:rFonts w:ascii="Arial" w:hAnsi="Arial" w:eastAsia="黑体"/>
      <w:kern w:val="2"/>
      <w:sz w:val="21"/>
      <w:szCs w:val="21"/>
    </w:rPr>
  </w:style>
  <w:style w:type="character" w:customStyle="1" w:styleId="144">
    <w:name w:val="正文缩进 字符"/>
    <w:link w:val="13"/>
    <w:qFormat/>
    <w:locked/>
    <w:uiPriority w:val="0"/>
    <w:rPr>
      <w:rFonts w:ascii="Calibri" w:hAnsi="Calibri"/>
      <w:kern w:val="2"/>
      <w:sz w:val="21"/>
      <w:szCs w:val="24"/>
    </w:rPr>
  </w:style>
  <w:style w:type="character" w:customStyle="1" w:styleId="145">
    <w:name w:val="列表项目符号 字符"/>
    <w:link w:val="17"/>
    <w:qFormat/>
    <w:uiPriority w:val="0"/>
    <w:rPr>
      <w:rFonts w:eastAsia="Times New Roman" w:asciiTheme="minorHAnsi" w:hAnsiTheme="minorHAnsi" w:cstheme="minorBidi"/>
      <w:kern w:val="2"/>
      <w:sz w:val="21"/>
      <w:szCs w:val="24"/>
    </w:rPr>
  </w:style>
  <w:style w:type="character" w:customStyle="1" w:styleId="146">
    <w:name w:val="文档结构图 字符1"/>
    <w:basedOn w:val="53"/>
    <w:link w:val="18"/>
    <w:qFormat/>
    <w:uiPriority w:val="0"/>
    <w:rPr>
      <w:rFonts w:ascii="宋体"/>
      <w:kern w:val="2"/>
      <w:sz w:val="18"/>
      <w:szCs w:val="18"/>
    </w:rPr>
  </w:style>
  <w:style w:type="character" w:customStyle="1" w:styleId="147">
    <w:name w:val="批注文字 字符1"/>
    <w:basedOn w:val="53"/>
    <w:qFormat/>
    <w:uiPriority w:val="0"/>
    <w:rPr>
      <w:rFonts w:ascii="Times New Roman" w:hAnsi="Times New Roman" w:eastAsia="宋体" w:cs="Times New Roman"/>
      <w:sz w:val="24"/>
      <w:szCs w:val="24"/>
    </w:rPr>
  </w:style>
  <w:style w:type="character" w:customStyle="1" w:styleId="148">
    <w:name w:val="正文文本 3 字符1"/>
    <w:link w:val="20"/>
    <w:qFormat/>
    <w:uiPriority w:val="0"/>
    <w:rPr>
      <w:rFonts w:asciiTheme="minorHAnsi" w:hAnsiTheme="minorHAnsi" w:eastAsiaTheme="minorEastAsia" w:cstheme="minorBidi"/>
      <w:kern w:val="2"/>
      <w:sz w:val="24"/>
    </w:rPr>
  </w:style>
  <w:style w:type="character" w:customStyle="1" w:styleId="149">
    <w:name w:val="页眉 字符"/>
    <w:basedOn w:val="53"/>
    <w:link w:val="22"/>
    <w:qFormat/>
    <w:uiPriority w:val="99"/>
    <w:rPr>
      <w:rFonts w:ascii="Calibri" w:hAnsi="Calibri"/>
      <w:kern w:val="2"/>
      <w:sz w:val="18"/>
      <w:szCs w:val="24"/>
    </w:rPr>
  </w:style>
  <w:style w:type="character" w:customStyle="1" w:styleId="150">
    <w:name w:val="副标题 字符1"/>
    <w:link w:val="34"/>
    <w:qFormat/>
    <w:uiPriority w:val="0"/>
    <w:rPr>
      <w:rFonts w:ascii="Arial" w:hAnsi="Arial" w:cs="Arial" w:eastAsiaTheme="minorEastAsia"/>
      <w:b/>
      <w:bCs/>
      <w:kern w:val="28"/>
      <w:sz w:val="32"/>
      <w:szCs w:val="32"/>
    </w:rPr>
  </w:style>
  <w:style w:type="character" w:customStyle="1" w:styleId="151">
    <w:name w:val="脚注文本 字符1"/>
    <w:link w:val="35"/>
    <w:qFormat/>
    <w:uiPriority w:val="0"/>
    <w:rPr>
      <w:rFonts w:ascii="Baskerville Old Face" w:hAnsi="Baskerville Old Face" w:eastAsiaTheme="minorEastAsia" w:cstheme="minorBidi"/>
      <w:kern w:val="2"/>
      <w:sz w:val="18"/>
      <w:szCs w:val="18"/>
    </w:rPr>
  </w:style>
  <w:style w:type="character" w:customStyle="1" w:styleId="152">
    <w:name w:val="正文文本缩进 3 字符1"/>
    <w:link w:val="36"/>
    <w:qFormat/>
    <w:uiPriority w:val="0"/>
    <w:rPr>
      <w:rFonts w:asciiTheme="minorHAnsi" w:hAnsiTheme="minorHAnsi" w:eastAsiaTheme="minorEastAsia" w:cstheme="minorBidi"/>
      <w:kern w:val="2"/>
      <w:sz w:val="28"/>
      <w:szCs w:val="24"/>
    </w:rPr>
  </w:style>
  <w:style w:type="character" w:customStyle="1" w:styleId="153">
    <w:name w:val="正文文本 2 字符1"/>
    <w:link w:val="39"/>
    <w:qFormat/>
    <w:uiPriority w:val="0"/>
    <w:rPr>
      <w:rFonts w:asciiTheme="minorHAnsi" w:hAnsiTheme="minorHAnsi" w:eastAsiaTheme="minorEastAsia" w:cstheme="minorBidi"/>
      <w:kern w:val="2"/>
      <w:sz w:val="21"/>
      <w:szCs w:val="24"/>
    </w:rPr>
  </w:style>
  <w:style w:type="character" w:customStyle="1" w:styleId="154">
    <w:name w:val="标题 字符1"/>
    <w:link w:val="43"/>
    <w:qFormat/>
    <w:uiPriority w:val="0"/>
    <w:rPr>
      <w:rFonts w:cs="仿宋_GB2312"/>
      <w:b/>
      <w:bCs/>
      <w:kern w:val="2"/>
      <w:sz w:val="36"/>
      <w:szCs w:val="32"/>
    </w:rPr>
  </w:style>
  <w:style w:type="paragraph" w:customStyle="1" w:styleId="155">
    <w:name w:val="正文首行缩进1"/>
    <w:basedOn w:val="1"/>
    <w:qFormat/>
    <w:uiPriority w:val="0"/>
    <w:pPr>
      <w:snapToGrid w:val="0"/>
      <w:spacing w:line="360" w:lineRule="auto"/>
      <w:ind w:firstLine="480" w:firstLineChars="200"/>
    </w:pPr>
    <w:rPr>
      <w:rFonts w:ascii="Times New Roman" w:hAnsi="Times New Roman" w:cs="黑体"/>
      <w:sz w:val="24"/>
    </w:rPr>
  </w:style>
  <w:style w:type="character" w:customStyle="1" w:styleId="156">
    <w:name w:val="font11"/>
    <w:qFormat/>
    <w:uiPriority w:val="0"/>
    <w:rPr>
      <w:rFonts w:hint="default" w:ascii="Times New Roman" w:hAnsi="Times New Roman" w:cs="Times New Roman"/>
      <w:color w:val="000000"/>
      <w:sz w:val="21"/>
      <w:szCs w:val="21"/>
      <w:u w:val="none"/>
    </w:rPr>
  </w:style>
  <w:style w:type="character" w:customStyle="1" w:styleId="157">
    <w:name w:val="报告 Char Char Char Char"/>
    <w:link w:val="158"/>
    <w:qFormat/>
    <w:uiPriority w:val="0"/>
    <w:rPr>
      <w:sz w:val="24"/>
    </w:rPr>
  </w:style>
  <w:style w:type="paragraph" w:customStyle="1" w:styleId="158">
    <w:name w:val="报告"/>
    <w:basedOn w:val="1"/>
    <w:link w:val="157"/>
    <w:qFormat/>
    <w:uiPriority w:val="0"/>
    <w:pPr>
      <w:snapToGrid w:val="0"/>
      <w:spacing w:line="500" w:lineRule="exact"/>
      <w:ind w:firstLine="480" w:firstLineChars="200"/>
    </w:pPr>
    <w:rPr>
      <w:rFonts w:ascii="Times New Roman" w:hAnsi="Times New Roman"/>
      <w:kern w:val="0"/>
      <w:sz w:val="24"/>
      <w:szCs w:val="20"/>
    </w:rPr>
  </w:style>
  <w:style w:type="character" w:customStyle="1" w:styleId="159">
    <w:name w:val="font41"/>
    <w:qFormat/>
    <w:uiPriority w:val="0"/>
    <w:rPr>
      <w:rFonts w:hint="default" w:ascii="Times New Roman" w:hAnsi="Times New Roman" w:cs="Times New Roman"/>
      <w:color w:val="000000"/>
      <w:sz w:val="21"/>
      <w:szCs w:val="21"/>
      <w:u w:val="none"/>
    </w:rPr>
  </w:style>
  <w:style w:type="character" w:customStyle="1" w:styleId="160">
    <w:name w:val="font31"/>
    <w:qFormat/>
    <w:uiPriority w:val="0"/>
    <w:rPr>
      <w:rFonts w:hint="eastAsia" w:ascii="宋体" w:hAnsi="宋体" w:eastAsia="宋体" w:cs="宋体"/>
      <w:color w:val="000000"/>
      <w:sz w:val="21"/>
      <w:szCs w:val="21"/>
      <w:u w:val="none"/>
    </w:rPr>
  </w:style>
  <w:style w:type="character" w:customStyle="1" w:styleId="161">
    <w:name w:val="font01"/>
    <w:qFormat/>
    <w:uiPriority w:val="0"/>
    <w:rPr>
      <w:rFonts w:hint="eastAsia" w:ascii="宋体" w:hAnsi="宋体" w:eastAsia="宋体" w:cs="宋体"/>
      <w:color w:val="000000"/>
      <w:sz w:val="21"/>
      <w:szCs w:val="21"/>
      <w:u w:val="none"/>
    </w:rPr>
  </w:style>
  <w:style w:type="character" w:customStyle="1" w:styleId="162">
    <w:name w:val="rich_media_meta_nickname1"/>
    <w:qFormat/>
    <w:uiPriority w:val="0"/>
    <w:rPr>
      <w:vanish/>
    </w:rPr>
  </w:style>
  <w:style w:type="character" w:customStyle="1" w:styleId="163">
    <w:name w:val="on"/>
    <w:basedOn w:val="53"/>
    <w:qFormat/>
    <w:uiPriority w:val="0"/>
  </w:style>
  <w:style w:type="character" w:customStyle="1" w:styleId="164">
    <w:name w:val="more"/>
    <w:qFormat/>
    <w:uiPriority w:val="0"/>
    <w:rPr>
      <w:rFonts w:hint="eastAsia" w:ascii="宋体" w:hAnsi="宋体" w:eastAsia="宋体" w:cs="宋体"/>
      <w:color w:val="004B61"/>
      <w:sz w:val="18"/>
      <w:szCs w:val="18"/>
    </w:rPr>
  </w:style>
  <w:style w:type="character" w:customStyle="1" w:styleId="165">
    <w:name w:val="rich_media_meta_nickname"/>
    <w:qFormat/>
    <w:uiPriority w:val="0"/>
    <w:rPr>
      <w:vanish/>
    </w:rPr>
  </w:style>
  <w:style w:type="character" w:customStyle="1" w:styleId="166">
    <w:name w:val="bds_more1"/>
    <w:basedOn w:val="53"/>
    <w:qFormat/>
    <w:uiPriority w:val="0"/>
  </w:style>
  <w:style w:type="character" w:customStyle="1" w:styleId="167">
    <w:name w:val="img_bg_cover"/>
    <w:basedOn w:val="53"/>
    <w:qFormat/>
    <w:uiPriority w:val="0"/>
  </w:style>
  <w:style w:type="character" w:customStyle="1" w:styleId="168">
    <w:name w:val="font21"/>
    <w:qFormat/>
    <w:uiPriority w:val="0"/>
    <w:rPr>
      <w:rFonts w:hint="default" w:ascii="Times New Roman" w:hAnsi="Times New Roman" w:cs="Times New Roman"/>
      <w:color w:val="000000"/>
      <w:sz w:val="21"/>
      <w:szCs w:val="21"/>
      <w:u w:val="none"/>
      <w:vertAlign w:val="superscript"/>
    </w:rPr>
  </w:style>
  <w:style w:type="character" w:customStyle="1" w:styleId="169">
    <w:name w:val="bds_nopic2"/>
    <w:basedOn w:val="53"/>
    <w:qFormat/>
    <w:uiPriority w:val="0"/>
  </w:style>
  <w:style w:type="character" w:customStyle="1" w:styleId="170">
    <w:name w:val="current"/>
    <w:qFormat/>
    <w:uiPriority w:val="0"/>
    <w:rPr>
      <w:shd w:val="clear" w:color="auto" w:fill="D43334"/>
    </w:rPr>
  </w:style>
  <w:style w:type="character" w:customStyle="1" w:styleId="171">
    <w:name w:val="bds_nopic1"/>
    <w:basedOn w:val="53"/>
    <w:qFormat/>
    <w:uiPriority w:val="0"/>
  </w:style>
  <w:style w:type="character" w:customStyle="1" w:styleId="172">
    <w:name w:val="bds_nopic"/>
    <w:basedOn w:val="53"/>
    <w:qFormat/>
    <w:uiPriority w:val="0"/>
  </w:style>
  <w:style w:type="character" w:customStyle="1" w:styleId="173">
    <w:name w:val="on2"/>
    <w:basedOn w:val="53"/>
    <w:qFormat/>
    <w:uiPriority w:val="0"/>
  </w:style>
  <w:style w:type="character" w:customStyle="1" w:styleId="174">
    <w:name w:val="bds_more"/>
    <w:qFormat/>
    <w:uiPriority w:val="0"/>
    <w:rPr>
      <w:rFonts w:hint="eastAsia" w:ascii="宋体" w:hAnsi="宋体" w:eastAsia="宋体" w:cs="宋体"/>
    </w:rPr>
  </w:style>
  <w:style w:type="character" w:customStyle="1" w:styleId="175">
    <w:name w:val="fontstyle21"/>
    <w:qFormat/>
    <w:uiPriority w:val="0"/>
    <w:rPr>
      <w:rFonts w:hint="default" w:ascii="Times New Roman" w:hAnsi="Times New Roman" w:cs="Times New Roman"/>
      <w:color w:val="000000"/>
      <w:sz w:val="22"/>
      <w:szCs w:val="22"/>
    </w:rPr>
  </w:style>
  <w:style w:type="character" w:customStyle="1" w:styleId="176">
    <w:name w:val="bds_more2"/>
    <w:basedOn w:val="53"/>
    <w:qFormat/>
    <w:uiPriority w:val="0"/>
  </w:style>
  <w:style w:type="character" w:customStyle="1" w:styleId="177">
    <w:name w:val="font61"/>
    <w:qFormat/>
    <w:uiPriority w:val="0"/>
    <w:rPr>
      <w:rFonts w:hint="eastAsia" w:ascii="宋体" w:hAnsi="宋体" w:eastAsia="宋体" w:cs="宋体"/>
      <w:color w:val="000000"/>
      <w:sz w:val="21"/>
      <w:szCs w:val="21"/>
      <w:u w:val="none"/>
    </w:rPr>
  </w:style>
  <w:style w:type="character" w:customStyle="1" w:styleId="178">
    <w:name w:val="批注框文本 字符1"/>
    <w:basedOn w:val="53"/>
    <w:semiHidden/>
    <w:qFormat/>
    <w:uiPriority w:val="0"/>
    <w:rPr>
      <w:rFonts w:ascii="Times New Roman" w:hAnsi="Times New Roman" w:eastAsia="宋体" w:cs="Times New Roman"/>
      <w:sz w:val="18"/>
      <w:szCs w:val="18"/>
    </w:rPr>
  </w:style>
  <w:style w:type="paragraph" w:customStyle="1" w:styleId="179">
    <w:name w:val="【正文】"/>
    <w:basedOn w:val="1"/>
    <w:link w:val="324"/>
    <w:qFormat/>
    <w:uiPriority w:val="0"/>
    <w:pPr>
      <w:snapToGrid w:val="0"/>
      <w:spacing w:line="440" w:lineRule="exact"/>
      <w:ind w:firstLine="544" w:firstLineChars="200"/>
    </w:pPr>
    <w:rPr>
      <w:rFonts w:cs="宋体"/>
      <w:sz w:val="24"/>
    </w:rPr>
  </w:style>
  <w:style w:type="paragraph" w:customStyle="1" w:styleId="180">
    <w:name w:val="表格字"/>
    <w:basedOn w:val="15"/>
    <w:qFormat/>
    <w:uiPriority w:val="0"/>
    <w:pPr>
      <w:snapToGrid w:val="0"/>
      <w:spacing w:line="360" w:lineRule="auto"/>
      <w:ind w:left="0" w:firstLine="0" w:firstLineChars="0"/>
      <w:jc w:val="center"/>
    </w:pPr>
    <w:rPr>
      <w:rFonts w:ascii="Times New Roman" w:hAnsi="Times New Roman"/>
      <w:szCs w:val="20"/>
    </w:rPr>
  </w:style>
  <w:style w:type="paragraph" w:customStyle="1" w:styleId="181">
    <w:name w:val="样式 列表 2 + 华文仿宋 居中"/>
    <w:basedOn w:val="25"/>
    <w:qFormat/>
    <w:uiPriority w:val="0"/>
    <w:pPr>
      <w:jc w:val="center"/>
    </w:pPr>
    <w:rPr>
      <w:rFonts w:ascii="Times New Roman" w:hAnsi="Times New Roman" w:cs="宋体"/>
      <w:szCs w:val="21"/>
    </w:rPr>
  </w:style>
  <w:style w:type="paragraph" w:customStyle="1" w:styleId="182">
    <w:name w:val="列出段落1"/>
    <w:basedOn w:val="1"/>
    <w:qFormat/>
    <w:uiPriority w:val="0"/>
    <w:pPr>
      <w:snapToGrid w:val="0"/>
      <w:spacing w:line="360" w:lineRule="auto"/>
      <w:ind w:firstLine="420" w:firstLineChars="200"/>
    </w:pPr>
    <w:rPr>
      <w:sz w:val="24"/>
      <w:szCs w:val="22"/>
    </w:rPr>
  </w:style>
  <w:style w:type="paragraph" w:customStyle="1" w:styleId="183">
    <w:name w:val="WPSOffice手动目录 1"/>
    <w:qFormat/>
    <w:uiPriority w:val="0"/>
    <w:rPr>
      <w:rFonts w:ascii="Times New Roman" w:hAnsi="Times New Roman" w:eastAsia="宋体" w:cs="Times New Roman"/>
      <w:lang w:val="en-US" w:eastAsia="zh-CN" w:bidi="ar-SA"/>
    </w:rPr>
  </w:style>
  <w:style w:type="paragraph" w:customStyle="1" w:styleId="184">
    <w:name w:val="表格文字2"/>
    <w:basedOn w:val="1"/>
    <w:qFormat/>
    <w:uiPriority w:val="0"/>
    <w:pPr>
      <w:spacing w:line="240" w:lineRule="atLeast"/>
      <w:jc w:val="center"/>
    </w:pPr>
    <w:rPr>
      <w:rFonts w:ascii="Times New Roman" w:hAnsi="Times New Roman"/>
    </w:rPr>
  </w:style>
  <w:style w:type="paragraph" w:customStyle="1" w:styleId="185">
    <w:name w:val="zxz5"/>
    <w:next w:val="1"/>
    <w:qFormat/>
    <w:uiPriority w:val="0"/>
    <w:pPr>
      <w:tabs>
        <w:tab w:val="left" w:pos="0"/>
      </w:tabs>
      <w:jc w:val="center"/>
    </w:pPr>
    <w:rPr>
      <w:rFonts w:ascii="Times New Roman" w:hAnsi="Times New Roman" w:eastAsia="宋体" w:cs="Times New Roman"/>
      <w:lang w:val="en-US" w:eastAsia="zh-CN" w:bidi="ar-SA"/>
    </w:rPr>
  </w:style>
  <w:style w:type="paragraph" w:customStyle="1" w:styleId="186">
    <w:name w:val="标题4"/>
    <w:basedOn w:val="7"/>
    <w:qFormat/>
    <w:uiPriority w:val="0"/>
    <w:pPr>
      <w:keepLines w:val="0"/>
      <w:snapToGrid w:val="0"/>
      <w:spacing w:before="0" w:after="0" w:line="360" w:lineRule="auto"/>
      <w:ind w:left="480"/>
      <w:jc w:val="left"/>
    </w:pPr>
    <w:rPr>
      <w:rFonts w:ascii="Times New Roman" w:hAnsi="Times New Roman" w:eastAsia="宋体" w:cs="Times New Roman"/>
      <w:bCs w:val="0"/>
      <w:sz w:val="24"/>
      <w:szCs w:val="24"/>
    </w:rPr>
  </w:style>
  <w:style w:type="paragraph" w:customStyle="1" w:styleId="187">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8">
    <w:name w:val="文华正文"/>
    <w:basedOn w:val="1"/>
    <w:qFormat/>
    <w:uiPriority w:val="0"/>
    <w:pPr>
      <w:snapToGrid w:val="0"/>
      <w:spacing w:beforeLines="25" w:afterLines="25" w:line="360" w:lineRule="auto"/>
      <w:ind w:firstLine="200" w:firstLineChars="200"/>
      <w:jc w:val="left"/>
    </w:pPr>
    <w:rPr>
      <w:rFonts w:ascii="Times New Roman" w:hAnsi="Times New Roman"/>
      <w:sz w:val="24"/>
    </w:rPr>
  </w:style>
  <w:style w:type="paragraph" w:customStyle="1" w:styleId="189">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90">
    <w:name w:val="表格内容 Char"/>
    <w:link w:val="69"/>
    <w:qFormat/>
    <w:uiPriority w:val="0"/>
    <w:rPr>
      <w:rFonts w:ascii="Calibri" w:hAnsi="宋体"/>
      <w:kern w:val="2"/>
      <w:sz w:val="21"/>
    </w:rPr>
  </w:style>
  <w:style w:type="paragraph" w:customStyle="1" w:styleId="191">
    <w:name w:val="修订1"/>
    <w:unhideWhenUsed/>
    <w:qFormat/>
    <w:uiPriority w:val="99"/>
    <w:rPr>
      <w:rFonts w:ascii="Times New Roman" w:hAnsi="Times New Roman" w:eastAsia="宋体" w:cs="Times New Roman"/>
      <w:kern w:val="2"/>
      <w:sz w:val="24"/>
      <w:szCs w:val="24"/>
      <w:lang w:val="en-US" w:eastAsia="zh-CN" w:bidi="ar-SA"/>
    </w:rPr>
  </w:style>
  <w:style w:type="character" w:customStyle="1" w:styleId="192">
    <w:name w:val="正文(首行缩进) Char"/>
    <w:link w:val="193"/>
    <w:qFormat/>
    <w:uiPriority w:val="0"/>
    <w:rPr>
      <w:snapToGrid w:val="0"/>
      <w:sz w:val="24"/>
      <w:szCs w:val="24"/>
    </w:rPr>
  </w:style>
  <w:style w:type="paragraph" w:customStyle="1" w:styleId="193">
    <w:name w:val="正文(首行缩进)"/>
    <w:link w:val="192"/>
    <w:qFormat/>
    <w:uiPriority w:val="0"/>
    <w:pPr>
      <w:spacing w:line="360" w:lineRule="auto"/>
      <w:ind w:firstLine="561" w:firstLineChars="200"/>
    </w:pPr>
    <w:rPr>
      <w:rFonts w:ascii="Times New Roman" w:hAnsi="Times New Roman" w:eastAsia="宋体" w:cs="Times New Roman"/>
      <w:snapToGrid w:val="0"/>
      <w:sz w:val="24"/>
      <w:szCs w:val="24"/>
      <w:lang w:val="en-US" w:eastAsia="zh-CN" w:bidi="ar-SA"/>
    </w:rPr>
  </w:style>
  <w:style w:type="character" w:customStyle="1" w:styleId="194">
    <w:name w:val="表、图头 Char"/>
    <w:link w:val="195"/>
    <w:qFormat/>
    <w:uiPriority w:val="0"/>
    <w:rPr>
      <w:rFonts w:eastAsia="黑体"/>
    </w:rPr>
  </w:style>
  <w:style w:type="paragraph" w:customStyle="1" w:styleId="195">
    <w:name w:val="表、图头"/>
    <w:basedOn w:val="1"/>
    <w:link w:val="194"/>
    <w:qFormat/>
    <w:uiPriority w:val="0"/>
    <w:pPr>
      <w:spacing w:beforeLines="50"/>
      <w:jc w:val="center"/>
    </w:pPr>
    <w:rPr>
      <w:rFonts w:ascii="Times New Roman" w:hAnsi="Times New Roman" w:eastAsia="黑体"/>
      <w:kern w:val="0"/>
      <w:sz w:val="20"/>
      <w:szCs w:val="20"/>
    </w:rPr>
  </w:style>
  <w:style w:type="paragraph" w:customStyle="1" w:styleId="196">
    <w:name w:val="表中文字"/>
    <w:basedOn w:val="1"/>
    <w:qFormat/>
    <w:uiPriority w:val="0"/>
    <w:pPr>
      <w:jc w:val="center"/>
    </w:pPr>
    <w:rPr>
      <w:rFonts w:ascii="Times New Roman" w:hAnsi="Times New Roman"/>
    </w:rPr>
  </w:style>
  <w:style w:type="paragraph" w:customStyle="1" w:styleId="197">
    <w:name w:val="表格正文"/>
    <w:basedOn w:val="1"/>
    <w:link w:val="198"/>
    <w:qFormat/>
    <w:uiPriority w:val="0"/>
    <w:pPr>
      <w:jc w:val="center"/>
    </w:pPr>
    <w:rPr>
      <w:rFonts w:ascii="Times New Roman" w:hAnsi="Times New Roman"/>
    </w:rPr>
  </w:style>
  <w:style w:type="character" w:customStyle="1" w:styleId="198">
    <w:name w:val="表格正文 Char"/>
    <w:link w:val="197"/>
    <w:qFormat/>
    <w:uiPriority w:val="0"/>
    <w:rPr>
      <w:kern w:val="2"/>
      <w:sz w:val="21"/>
      <w:szCs w:val="24"/>
    </w:rPr>
  </w:style>
  <w:style w:type="character" w:customStyle="1" w:styleId="199">
    <w:name w:val="标题 3 Char"/>
    <w:qFormat/>
    <w:uiPriority w:val="0"/>
    <w:rPr>
      <w:rFonts w:eastAsia="宋体"/>
      <w:b/>
      <w:bCs/>
      <w:kern w:val="2"/>
      <w:sz w:val="24"/>
      <w:szCs w:val="32"/>
      <w:lang w:val="en-US" w:eastAsia="zh-CN" w:bidi="ar-SA"/>
    </w:rPr>
  </w:style>
  <w:style w:type="character" w:customStyle="1" w:styleId="200">
    <w:name w:val="正文首行缩进 Char1"/>
    <w:qFormat/>
    <w:uiPriority w:val="0"/>
  </w:style>
  <w:style w:type="character" w:customStyle="1" w:styleId="201">
    <w:name w:val="正文(首行缩进) Char1"/>
    <w:qFormat/>
    <w:uiPriority w:val="0"/>
    <w:rPr>
      <w:rFonts w:ascii="Times New Roman" w:hAnsi="Times New Roman" w:eastAsia="宋体" w:cs="Times New Roman"/>
      <w:snapToGrid w:val="0"/>
      <w:sz w:val="24"/>
      <w:szCs w:val="24"/>
      <w:lang w:val="en-US" w:eastAsia="zh-CN" w:bidi="ar-SA"/>
    </w:rPr>
  </w:style>
  <w:style w:type="character" w:customStyle="1" w:styleId="202">
    <w:name w:val="正文首行缩进 Char"/>
    <w:link w:val="203"/>
    <w:qFormat/>
    <w:uiPriority w:val="0"/>
    <w:rPr>
      <w:sz w:val="24"/>
    </w:rPr>
  </w:style>
  <w:style w:type="paragraph" w:customStyle="1" w:styleId="203">
    <w:name w:val="1"/>
    <w:basedOn w:val="1"/>
    <w:next w:val="1"/>
    <w:link w:val="202"/>
    <w:qFormat/>
    <w:uiPriority w:val="0"/>
    <w:pPr>
      <w:spacing w:line="360" w:lineRule="auto"/>
      <w:ind w:left="420" w:leftChars="200"/>
    </w:pPr>
    <w:rPr>
      <w:rFonts w:ascii="Times New Roman" w:hAnsi="Times New Roman"/>
      <w:kern w:val="0"/>
      <w:sz w:val="24"/>
      <w:szCs w:val="20"/>
    </w:rPr>
  </w:style>
  <w:style w:type="paragraph" w:customStyle="1" w:styleId="204">
    <w:name w:val="正文-欣欣"/>
    <w:basedOn w:val="1"/>
    <w:qFormat/>
    <w:uiPriority w:val="0"/>
    <w:pPr>
      <w:spacing w:line="360" w:lineRule="auto"/>
      <w:ind w:firstLine="200" w:firstLineChars="200"/>
    </w:pPr>
    <w:rPr>
      <w:rFonts w:ascii="Times New Roman" w:hAnsi="Times New Roman" w:cs="Courier New"/>
      <w:sz w:val="24"/>
      <w:szCs w:val="21"/>
    </w:rPr>
  </w:style>
  <w:style w:type="paragraph" w:customStyle="1" w:styleId="205">
    <w:name w:val="正文-蓝色"/>
    <w:basedOn w:val="204"/>
    <w:link w:val="329"/>
    <w:qFormat/>
    <w:uiPriority w:val="0"/>
    <w:pPr>
      <w:ind w:firstLine="480"/>
    </w:pPr>
    <w:rPr>
      <w:rFonts w:cs="Times New Roman"/>
      <w:color w:val="0000FF"/>
    </w:rPr>
  </w:style>
  <w:style w:type="table" w:customStyle="1" w:styleId="206">
    <w:name w:val="Table Normal10"/>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207">
    <w:name w:val="Table Normal7"/>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208">
    <w:name w:val="Table Normal8"/>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209">
    <w:name w:val="表格类型1"/>
    <w:basedOn w:val="47"/>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0">
    <w:name w:val="Table Normal5"/>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211">
    <w:name w:val="网格型2"/>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2">
    <w:name w:val="Table Normal9"/>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213">
    <w:name w:val="Table Normal6"/>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214">
    <w:name w:val="Table Normal3"/>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215">
    <w:name w:val="网格型1"/>
    <w:basedOn w:val="47"/>
    <w:semiHidden/>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6">
    <w:name w:val="Table Normal11"/>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217">
    <w:name w:val="Table Normal2"/>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218">
    <w:name w:val="网格型6"/>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9">
    <w:name w:val="Table Normal4"/>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220">
    <w:name w:val="Table Normal1"/>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221">
    <w:name w:val="网格型5"/>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2">
    <w:name w:val="网格型4"/>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3">
    <w:name w:val="表格类型2"/>
    <w:basedOn w:val="47"/>
    <w:qFormat/>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24">
    <w:name w:val="网格型3"/>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5">
    <w:name w:val="批注框文本 Char"/>
    <w:basedOn w:val="53"/>
    <w:qFormat/>
    <w:uiPriority w:val="0"/>
    <w:rPr>
      <w:kern w:val="2"/>
      <w:sz w:val="18"/>
      <w:szCs w:val="18"/>
    </w:rPr>
  </w:style>
  <w:style w:type="table" w:customStyle="1" w:styleId="226">
    <w:name w:val="网格型7"/>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7">
    <w:name w:val="msonormal"/>
    <w:basedOn w:val="1"/>
    <w:qFormat/>
    <w:uiPriority w:val="0"/>
    <w:pPr>
      <w:spacing w:before="100" w:beforeAutospacing="1" w:after="100" w:afterAutospacing="1" w:line="360" w:lineRule="auto"/>
      <w:jc w:val="left"/>
    </w:pPr>
    <w:rPr>
      <w:rFonts w:ascii="Times New Roman" w:hAnsi="Times New Roman"/>
      <w:kern w:val="0"/>
      <w:sz w:val="24"/>
    </w:rPr>
  </w:style>
  <w:style w:type="character" w:customStyle="1" w:styleId="228">
    <w:name w:val="副标题 Char"/>
    <w:qFormat/>
    <w:locked/>
    <w:uiPriority w:val="0"/>
    <w:rPr>
      <w:rFonts w:hint="default" w:ascii="Arial" w:hAnsi="Arial" w:cs="Arial"/>
      <w:b/>
      <w:bCs/>
      <w:kern w:val="28"/>
      <w:sz w:val="32"/>
      <w:szCs w:val="32"/>
    </w:rPr>
  </w:style>
  <w:style w:type="character" w:customStyle="1" w:styleId="229">
    <w:name w:val="标题 Char"/>
    <w:qFormat/>
    <w:locked/>
    <w:uiPriority w:val="0"/>
    <w:rPr>
      <w:rFonts w:hint="eastAsia" w:ascii="仿宋_GB2312" w:eastAsia="仿宋_GB2312" w:cs="仿宋_GB2312"/>
      <w:b/>
      <w:bCs/>
      <w:kern w:val="2"/>
      <w:sz w:val="36"/>
      <w:szCs w:val="32"/>
    </w:rPr>
  </w:style>
  <w:style w:type="character" w:customStyle="1" w:styleId="230">
    <w:name w:val="标题 3 字符1"/>
    <w:semiHidden/>
    <w:qFormat/>
    <w:locked/>
    <w:uiPriority w:val="0"/>
    <w:rPr>
      <w:rFonts w:ascii="Times New Roman" w:hAnsi="Times New Roman" w:eastAsia="宋体" w:cs="Times New Roman"/>
      <w:b/>
      <w:bCs/>
      <w:sz w:val="24"/>
      <w:szCs w:val="32"/>
    </w:rPr>
  </w:style>
  <w:style w:type="character" w:customStyle="1" w:styleId="231">
    <w:name w:val="正文文本首行缩进 字符1"/>
    <w:semiHidden/>
    <w:qFormat/>
    <w:locked/>
    <w:uiPriority w:val="99"/>
    <w:rPr>
      <w:rFonts w:ascii="Times New Roman" w:hAnsi="Times New Roman" w:eastAsia="宋体" w:cs="Times New Roman"/>
      <w:kern w:val="0"/>
      <w:sz w:val="24"/>
      <w:szCs w:val="20"/>
    </w:rPr>
  </w:style>
  <w:style w:type="paragraph" w:customStyle="1" w:styleId="232">
    <w:name w:val="正文 + 四号"/>
    <w:basedOn w:val="1"/>
    <w:qFormat/>
    <w:uiPriority w:val="0"/>
    <w:rPr>
      <w:rFonts w:ascii="Times New Roman" w:hAnsi="Times New Roman"/>
      <w:sz w:val="28"/>
      <w:szCs w:val="28"/>
    </w:rPr>
  </w:style>
  <w:style w:type="character" w:customStyle="1" w:styleId="233">
    <w:name w:val="Default Char"/>
    <w:link w:val="28"/>
    <w:qFormat/>
    <w:uiPriority w:val="0"/>
    <w:rPr>
      <w:rFonts w:ascii="楷体" w:hAnsi="楷体" w:eastAsia="楷体"/>
      <w:color w:val="000000"/>
      <w:sz w:val="24"/>
    </w:rPr>
  </w:style>
  <w:style w:type="character" w:customStyle="1" w:styleId="234">
    <w:name w:val="表格文字 Char"/>
    <w:link w:val="235"/>
    <w:qFormat/>
    <w:uiPriority w:val="0"/>
  </w:style>
  <w:style w:type="paragraph" w:customStyle="1" w:styleId="235">
    <w:name w:val="表格文字"/>
    <w:basedOn w:val="1"/>
    <w:link w:val="234"/>
    <w:qFormat/>
    <w:uiPriority w:val="0"/>
    <w:pPr>
      <w:adjustRightInd w:val="0"/>
      <w:snapToGrid w:val="0"/>
      <w:jc w:val="center"/>
    </w:pPr>
    <w:rPr>
      <w:rFonts w:ascii="Times New Roman" w:hAnsi="Times New Roman"/>
      <w:kern w:val="0"/>
      <w:sz w:val="20"/>
      <w:szCs w:val="20"/>
    </w:rPr>
  </w:style>
  <w:style w:type="paragraph" w:customStyle="1" w:styleId="236">
    <w:name w:val="标1"/>
    <w:basedOn w:val="1"/>
    <w:qFormat/>
    <w:uiPriority w:val="99"/>
    <w:pPr>
      <w:spacing w:line="360" w:lineRule="auto"/>
      <w:outlineLvl w:val="0"/>
    </w:pPr>
    <w:rPr>
      <w:rFonts w:ascii="黑体" w:hAnsi="黑体" w:eastAsia="黑体"/>
      <w:sz w:val="28"/>
      <w:szCs w:val="28"/>
    </w:rPr>
  </w:style>
  <w:style w:type="character" w:customStyle="1" w:styleId="237">
    <w:name w:val="【表中文字】 Char"/>
    <w:basedOn w:val="53"/>
    <w:link w:val="238"/>
    <w:qFormat/>
    <w:uiPriority w:val="0"/>
  </w:style>
  <w:style w:type="paragraph" w:customStyle="1" w:styleId="238">
    <w:name w:val="【表中文字】"/>
    <w:basedOn w:val="1"/>
    <w:link w:val="237"/>
    <w:qFormat/>
    <w:uiPriority w:val="0"/>
    <w:pPr>
      <w:jc w:val="center"/>
    </w:pPr>
    <w:rPr>
      <w:rFonts w:ascii="Times New Roman" w:hAnsi="Times New Roman"/>
      <w:kern w:val="0"/>
      <w:sz w:val="20"/>
      <w:szCs w:val="20"/>
    </w:rPr>
  </w:style>
  <w:style w:type="character" w:customStyle="1" w:styleId="239">
    <w:name w:val="纯文本 Char1"/>
    <w:qFormat/>
    <w:uiPriority w:val="0"/>
    <w:rPr>
      <w:rFonts w:ascii="宋体" w:hAnsi="Courier New"/>
      <w:kern w:val="2"/>
      <w:sz w:val="21"/>
      <w:lang w:bidi="ar-SA"/>
    </w:rPr>
  </w:style>
  <w:style w:type="paragraph" w:customStyle="1" w:styleId="240">
    <w:name w:val="_Style 178"/>
    <w:basedOn w:val="1"/>
    <w:next w:val="66"/>
    <w:link w:val="241"/>
    <w:qFormat/>
    <w:uiPriority w:val="0"/>
    <w:pPr>
      <w:ind w:firstLine="420" w:firstLineChars="200"/>
    </w:pPr>
    <w:rPr>
      <w:rFonts w:ascii="宋体" w:hAnsi="Courier New" w:cs="Courier New"/>
      <w:kern w:val="0"/>
      <w:szCs w:val="21"/>
    </w:rPr>
  </w:style>
  <w:style w:type="character" w:customStyle="1" w:styleId="241">
    <w:name w:val="正文首行缩进 2 Char"/>
    <w:link w:val="240"/>
    <w:qFormat/>
    <w:uiPriority w:val="0"/>
    <w:rPr>
      <w:rFonts w:ascii="宋体" w:hAnsi="Courier New" w:cs="Courier New"/>
      <w:sz w:val="21"/>
      <w:szCs w:val="21"/>
    </w:rPr>
  </w:style>
  <w:style w:type="character" w:customStyle="1" w:styleId="242">
    <w:name w:val="1正文段落 Char"/>
    <w:link w:val="243"/>
    <w:qFormat/>
    <w:uiPriority w:val="0"/>
    <w:rPr>
      <w:snapToGrid w:val="0"/>
      <w:sz w:val="24"/>
      <w:szCs w:val="24"/>
    </w:rPr>
  </w:style>
  <w:style w:type="paragraph" w:customStyle="1" w:styleId="243">
    <w:name w:val="1正文段落"/>
    <w:basedOn w:val="1"/>
    <w:link w:val="242"/>
    <w:qFormat/>
    <w:uiPriority w:val="0"/>
    <w:pPr>
      <w:spacing w:line="360" w:lineRule="auto"/>
      <w:ind w:firstLine="480" w:firstLineChars="200"/>
    </w:pPr>
    <w:rPr>
      <w:rFonts w:ascii="Times New Roman" w:hAnsi="Times New Roman"/>
      <w:snapToGrid w:val="0"/>
      <w:kern w:val="0"/>
      <w:sz w:val="24"/>
    </w:rPr>
  </w:style>
  <w:style w:type="character" w:customStyle="1" w:styleId="244">
    <w:name w:val="样式3 Char"/>
    <w:link w:val="245"/>
    <w:qFormat/>
    <w:uiPriority w:val="0"/>
    <w:rPr>
      <w:rFonts w:ascii="宋体" w:hAnsi="宋体"/>
      <w:snapToGrid w:val="0"/>
      <w:sz w:val="24"/>
      <w:szCs w:val="24"/>
    </w:rPr>
  </w:style>
  <w:style w:type="paragraph" w:customStyle="1" w:styleId="245">
    <w:name w:val="样式3"/>
    <w:basedOn w:val="1"/>
    <w:link w:val="244"/>
    <w:qFormat/>
    <w:uiPriority w:val="0"/>
    <w:pPr>
      <w:adjustRightInd w:val="0"/>
      <w:snapToGrid w:val="0"/>
      <w:spacing w:line="440" w:lineRule="atLeast"/>
      <w:ind w:firstLine="480" w:firstLineChars="200"/>
      <w:textAlignment w:val="baseline"/>
    </w:pPr>
    <w:rPr>
      <w:rFonts w:ascii="宋体" w:hAnsi="宋体"/>
      <w:snapToGrid w:val="0"/>
      <w:kern w:val="0"/>
      <w:sz w:val="24"/>
    </w:rPr>
  </w:style>
  <w:style w:type="character" w:customStyle="1" w:styleId="246">
    <w:name w:val="规范正文 Char"/>
    <w:link w:val="247"/>
    <w:qFormat/>
    <w:uiPriority w:val="0"/>
    <w:rPr>
      <w:rFonts w:eastAsia="Times New Roman"/>
      <w:w w:val="95"/>
      <w:kern w:val="2"/>
      <w:sz w:val="24"/>
      <w:szCs w:val="24"/>
    </w:rPr>
  </w:style>
  <w:style w:type="paragraph" w:customStyle="1" w:styleId="247">
    <w:name w:val="规范正文"/>
    <w:link w:val="246"/>
    <w:qFormat/>
    <w:uiPriority w:val="0"/>
    <w:pPr>
      <w:adjustRightInd w:val="0"/>
      <w:snapToGrid w:val="0"/>
      <w:spacing w:line="312" w:lineRule="auto"/>
    </w:pPr>
    <w:rPr>
      <w:rFonts w:ascii="Times New Roman" w:hAnsi="Times New Roman" w:eastAsia="Times New Roman" w:cs="Times New Roman"/>
      <w:w w:val="95"/>
      <w:kern w:val="2"/>
      <w:sz w:val="24"/>
      <w:szCs w:val="24"/>
      <w:lang w:val="en-US" w:eastAsia="zh-CN" w:bidi="ar-SA"/>
    </w:rPr>
  </w:style>
  <w:style w:type="character" w:customStyle="1" w:styleId="248">
    <w:name w:val="表格题注 Char"/>
    <w:link w:val="249"/>
    <w:qFormat/>
    <w:uiPriority w:val="0"/>
    <w:rPr>
      <w:kern w:val="2"/>
      <w:sz w:val="21"/>
      <w:szCs w:val="21"/>
    </w:rPr>
  </w:style>
  <w:style w:type="paragraph" w:customStyle="1" w:styleId="249">
    <w:name w:val="表格题注"/>
    <w:basedOn w:val="1"/>
    <w:link w:val="248"/>
    <w:qFormat/>
    <w:uiPriority w:val="0"/>
    <w:pPr>
      <w:keepNext/>
      <w:keepLines/>
      <w:tabs>
        <w:tab w:val="left" w:pos="0"/>
      </w:tabs>
      <w:topLinePunct/>
      <w:autoSpaceDE w:val="0"/>
      <w:autoSpaceDN w:val="0"/>
      <w:adjustRightInd w:val="0"/>
      <w:snapToGrid w:val="0"/>
      <w:spacing w:after="60" w:line="360" w:lineRule="exact"/>
      <w:jc w:val="center"/>
    </w:pPr>
    <w:rPr>
      <w:rFonts w:ascii="Times New Roman" w:hAnsi="Times New Roman"/>
      <w:szCs w:val="21"/>
    </w:rPr>
  </w:style>
  <w:style w:type="character" w:customStyle="1" w:styleId="250">
    <w:name w:val="段落 Char"/>
    <w:link w:val="251"/>
    <w:qFormat/>
    <w:uiPriority w:val="0"/>
    <w:rPr>
      <w:kern w:val="2"/>
      <w:sz w:val="24"/>
      <w:szCs w:val="24"/>
    </w:rPr>
  </w:style>
  <w:style w:type="paragraph" w:customStyle="1" w:styleId="251">
    <w:name w:val="段落"/>
    <w:basedOn w:val="1"/>
    <w:link w:val="250"/>
    <w:qFormat/>
    <w:uiPriority w:val="0"/>
    <w:pPr>
      <w:spacing w:after="120" w:line="400" w:lineRule="exact"/>
      <w:ind w:firstLine="480" w:firstLineChars="200"/>
    </w:pPr>
    <w:rPr>
      <w:rFonts w:ascii="Times New Roman" w:hAnsi="Times New Roman"/>
      <w:sz w:val="24"/>
    </w:rPr>
  </w:style>
  <w:style w:type="character" w:customStyle="1" w:styleId="252">
    <w:name w:val="标题   3 Char"/>
    <w:link w:val="253"/>
    <w:qFormat/>
    <w:uiPriority w:val="0"/>
    <w:rPr>
      <w:b/>
      <w:bCs/>
      <w:kern w:val="2"/>
      <w:sz w:val="24"/>
      <w:szCs w:val="32"/>
    </w:rPr>
  </w:style>
  <w:style w:type="paragraph" w:customStyle="1" w:styleId="253">
    <w:name w:val="标题   3"/>
    <w:basedOn w:val="6"/>
    <w:link w:val="252"/>
    <w:qFormat/>
    <w:uiPriority w:val="0"/>
    <w:pPr>
      <w:spacing w:beforeLines="50" w:beforeAutospacing="1" w:after="100" w:afterAutospacing="1" w:line="360" w:lineRule="auto"/>
      <w:jc w:val="left"/>
    </w:pPr>
    <w:rPr>
      <w:rFonts w:ascii="Times New Roman" w:hAnsi="Times New Roman"/>
      <w:sz w:val="24"/>
    </w:rPr>
  </w:style>
  <w:style w:type="character" w:customStyle="1" w:styleId="254">
    <w:name w:val="表文字 Char1"/>
    <w:link w:val="255"/>
    <w:qFormat/>
    <w:uiPriority w:val="0"/>
    <w:rPr>
      <w:kern w:val="2"/>
      <w:sz w:val="21"/>
      <w:szCs w:val="21"/>
    </w:rPr>
  </w:style>
  <w:style w:type="paragraph" w:customStyle="1" w:styleId="255">
    <w:name w:val="表文字"/>
    <w:basedOn w:val="1"/>
    <w:link w:val="254"/>
    <w:qFormat/>
    <w:uiPriority w:val="0"/>
    <w:pPr>
      <w:topLinePunct/>
      <w:adjustRightInd w:val="0"/>
      <w:spacing w:line="240" w:lineRule="exact"/>
      <w:jc w:val="center"/>
      <w:textAlignment w:val="baseline"/>
    </w:pPr>
    <w:rPr>
      <w:rFonts w:ascii="Times New Roman" w:hAnsi="Times New Roman"/>
      <w:szCs w:val="21"/>
    </w:rPr>
  </w:style>
  <w:style w:type="character" w:customStyle="1" w:styleId="256">
    <w:name w:val="样式 首行缩进:  0.77 厘米 行距: 固定值 20 磅 Char"/>
    <w:link w:val="257"/>
    <w:qFormat/>
    <w:uiPriority w:val="0"/>
    <w:rPr>
      <w:kern w:val="2"/>
      <w:sz w:val="24"/>
    </w:rPr>
  </w:style>
  <w:style w:type="paragraph" w:customStyle="1" w:styleId="257">
    <w:name w:val="样式 首行缩进:  0.77 厘米 行距: 固定值 20 磅"/>
    <w:basedOn w:val="1"/>
    <w:link w:val="256"/>
    <w:qFormat/>
    <w:uiPriority w:val="0"/>
    <w:pPr>
      <w:spacing w:line="360" w:lineRule="auto"/>
      <w:ind w:firstLine="435"/>
    </w:pPr>
    <w:rPr>
      <w:rFonts w:ascii="Times New Roman" w:hAnsi="Times New Roman"/>
      <w:sz w:val="24"/>
      <w:szCs w:val="20"/>
    </w:rPr>
  </w:style>
  <w:style w:type="character" w:customStyle="1" w:styleId="258">
    <w:name w:val="文档正文 Char"/>
    <w:link w:val="259"/>
    <w:qFormat/>
    <w:uiPriority w:val="0"/>
    <w:rPr>
      <w:rFonts w:ascii="宋体"/>
      <w:spacing w:val="4"/>
      <w:sz w:val="24"/>
    </w:rPr>
  </w:style>
  <w:style w:type="paragraph" w:customStyle="1" w:styleId="259">
    <w:name w:val="文档正文"/>
    <w:basedOn w:val="1"/>
    <w:link w:val="258"/>
    <w:qFormat/>
    <w:uiPriority w:val="0"/>
    <w:pPr>
      <w:adjustRightInd w:val="0"/>
      <w:spacing w:line="440" w:lineRule="atLeast"/>
      <w:ind w:firstLine="567"/>
      <w:textAlignment w:val="baseline"/>
    </w:pPr>
    <w:rPr>
      <w:rFonts w:ascii="宋体" w:hAnsi="Times New Roman"/>
      <w:spacing w:val="4"/>
      <w:kern w:val="0"/>
      <w:sz w:val="24"/>
      <w:szCs w:val="20"/>
    </w:rPr>
  </w:style>
  <w:style w:type="character" w:customStyle="1" w:styleId="260">
    <w:name w:val="样式 样式1 + 首行缩进:  2 字符 Char"/>
    <w:link w:val="261"/>
    <w:qFormat/>
    <w:uiPriority w:val="0"/>
    <w:rPr>
      <w:rFonts w:eastAsia="黑体"/>
      <w:b/>
      <w:kern w:val="2"/>
      <w:sz w:val="30"/>
      <w:szCs w:val="22"/>
    </w:rPr>
  </w:style>
  <w:style w:type="paragraph" w:customStyle="1" w:styleId="261">
    <w:name w:val="样式 样式1 + 首行缩进:  2 字符"/>
    <w:basedOn w:val="1"/>
    <w:link w:val="260"/>
    <w:qFormat/>
    <w:uiPriority w:val="0"/>
    <w:pPr>
      <w:keepNext/>
      <w:ind w:firstLine="600" w:firstLineChars="200"/>
      <w:jc w:val="left"/>
      <w:outlineLvl w:val="0"/>
    </w:pPr>
    <w:rPr>
      <w:rFonts w:ascii="Times New Roman" w:hAnsi="Times New Roman" w:eastAsia="黑体"/>
      <w:b/>
      <w:sz w:val="30"/>
      <w:szCs w:val="22"/>
    </w:rPr>
  </w:style>
  <w:style w:type="character" w:customStyle="1" w:styleId="262">
    <w:name w:val="插图 Char"/>
    <w:link w:val="263"/>
    <w:qFormat/>
    <w:uiPriority w:val="0"/>
    <w:rPr>
      <w:rFonts w:eastAsia="Times New Roman"/>
      <w:sz w:val="24"/>
    </w:rPr>
  </w:style>
  <w:style w:type="paragraph" w:customStyle="1" w:styleId="263">
    <w:name w:val="插图"/>
    <w:link w:val="262"/>
    <w:qFormat/>
    <w:uiPriority w:val="0"/>
    <w:pPr>
      <w:keepNext/>
      <w:widowControl w:val="0"/>
      <w:adjustRightInd w:val="0"/>
      <w:spacing w:before="240" w:line="288" w:lineRule="auto"/>
      <w:jc w:val="center"/>
      <w:textAlignment w:val="baseline"/>
    </w:pPr>
    <w:rPr>
      <w:rFonts w:ascii="Times New Roman" w:hAnsi="Times New Roman" w:eastAsia="Times New Roman" w:cs="Times New Roman"/>
      <w:sz w:val="24"/>
      <w:lang w:val="en-US" w:eastAsia="zh-CN" w:bidi="ar-SA"/>
    </w:rPr>
  </w:style>
  <w:style w:type="character" w:customStyle="1" w:styleId="264">
    <w:name w:val="样式1 Char"/>
    <w:link w:val="265"/>
    <w:qFormat/>
    <w:uiPriority w:val="0"/>
    <w:rPr>
      <w:rFonts w:eastAsia="Times New Roman"/>
      <w:sz w:val="21"/>
      <w:szCs w:val="21"/>
    </w:rPr>
  </w:style>
  <w:style w:type="paragraph" w:customStyle="1" w:styleId="265">
    <w:name w:val="样式1"/>
    <w:next w:val="45"/>
    <w:link w:val="264"/>
    <w:qFormat/>
    <w:uiPriority w:val="0"/>
    <w:pPr>
      <w:tabs>
        <w:tab w:val="left" w:pos="1050"/>
      </w:tabs>
      <w:adjustRightInd w:val="0"/>
      <w:spacing w:line="0" w:lineRule="atLeast"/>
      <w:ind w:left="46" w:hanging="46" w:hangingChars="22"/>
      <w:jc w:val="center"/>
      <w:textAlignment w:val="baseline"/>
      <w:outlineLvl w:val="0"/>
    </w:pPr>
    <w:rPr>
      <w:rFonts w:ascii="Times New Roman" w:hAnsi="Times New Roman" w:eastAsia="Times New Roman" w:cs="Times New Roman"/>
      <w:sz w:val="21"/>
      <w:szCs w:val="21"/>
      <w:lang w:val="en-US" w:eastAsia="zh-CN" w:bidi="ar-SA"/>
    </w:rPr>
  </w:style>
  <w:style w:type="character" w:customStyle="1" w:styleId="266">
    <w:name w:val="中文报告书样式 Char1"/>
    <w:link w:val="267"/>
    <w:qFormat/>
    <w:uiPriority w:val="0"/>
    <w:rPr>
      <w:kern w:val="24"/>
      <w:sz w:val="24"/>
    </w:rPr>
  </w:style>
  <w:style w:type="paragraph" w:customStyle="1" w:styleId="267">
    <w:name w:val="中文报告书样式"/>
    <w:basedOn w:val="1"/>
    <w:link w:val="266"/>
    <w:qFormat/>
    <w:uiPriority w:val="0"/>
    <w:pPr>
      <w:adjustRightInd w:val="0"/>
      <w:spacing w:line="480" w:lineRule="atLeast"/>
      <w:ind w:firstLine="482"/>
      <w:textAlignment w:val="baseline"/>
    </w:pPr>
    <w:rPr>
      <w:rFonts w:ascii="Times New Roman" w:hAnsi="Times New Roman"/>
      <w:kern w:val="24"/>
      <w:sz w:val="24"/>
      <w:szCs w:val="20"/>
    </w:rPr>
  </w:style>
  <w:style w:type="character" w:customStyle="1" w:styleId="268">
    <w:name w:val="标题44 Char"/>
    <w:link w:val="269"/>
    <w:qFormat/>
    <w:uiPriority w:val="0"/>
    <w:rPr>
      <w:rFonts w:ascii="黑体" w:hAnsi="宋体" w:eastAsia="黑体"/>
      <w:b/>
      <w:kern w:val="2"/>
      <w:sz w:val="24"/>
      <w:szCs w:val="24"/>
    </w:rPr>
  </w:style>
  <w:style w:type="paragraph" w:customStyle="1" w:styleId="269">
    <w:name w:val="标题44"/>
    <w:basedOn w:val="24"/>
    <w:link w:val="268"/>
    <w:qFormat/>
    <w:uiPriority w:val="0"/>
    <w:pPr>
      <w:snapToGrid/>
      <w:spacing w:line="360" w:lineRule="auto"/>
      <w:jc w:val="both"/>
      <w:outlineLvl w:val="3"/>
    </w:pPr>
    <w:rPr>
      <w:rFonts w:ascii="黑体" w:hAnsi="宋体" w:eastAsia="黑体"/>
      <w:b/>
      <w:kern w:val="2"/>
      <w:sz w:val="24"/>
    </w:rPr>
  </w:style>
  <w:style w:type="character" w:customStyle="1" w:styleId="270">
    <w:name w:val="正文1 Char"/>
    <w:link w:val="24"/>
    <w:qFormat/>
    <w:uiPriority w:val="0"/>
    <w:rPr>
      <w:rFonts w:ascii="Calibri" w:hAnsi="Calibri"/>
      <w:kern w:val="21"/>
      <w:sz w:val="21"/>
      <w:szCs w:val="24"/>
    </w:rPr>
  </w:style>
  <w:style w:type="character" w:customStyle="1" w:styleId="271">
    <w:name w:val="样式 首行缩进:  2 字符1 Char Char"/>
    <w:link w:val="272"/>
    <w:qFormat/>
    <w:uiPriority w:val="0"/>
    <w:rPr>
      <w:kern w:val="2"/>
      <w:sz w:val="24"/>
    </w:rPr>
  </w:style>
  <w:style w:type="paragraph" w:customStyle="1" w:styleId="272">
    <w:name w:val="样式 首行缩进:  2 字符1"/>
    <w:basedOn w:val="1"/>
    <w:link w:val="271"/>
    <w:qFormat/>
    <w:uiPriority w:val="0"/>
    <w:pPr>
      <w:adjustRightInd w:val="0"/>
      <w:snapToGrid w:val="0"/>
      <w:spacing w:line="360" w:lineRule="auto"/>
      <w:ind w:firstLine="480" w:firstLineChars="200"/>
    </w:pPr>
    <w:rPr>
      <w:rFonts w:ascii="Times New Roman" w:hAnsi="Times New Roman"/>
      <w:sz w:val="24"/>
      <w:szCs w:val="20"/>
    </w:rPr>
  </w:style>
  <w:style w:type="character" w:customStyle="1" w:styleId="273">
    <w:name w:val="报告书正文W Char"/>
    <w:link w:val="274"/>
    <w:qFormat/>
    <w:uiPriority w:val="0"/>
    <w:rPr>
      <w:rFonts w:eastAsia="仿宋_GB2312"/>
      <w:sz w:val="24"/>
      <w:szCs w:val="24"/>
    </w:rPr>
  </w:style>
  <w:style w:type="paragraph" w:customStyle="1" w:styleId="274">
    <w:name w:val="报告书正文W"/>
    <w:basedOn w:val="1"/>
    <w:link w:val="273"/>
    <w:qFormat/>
    <w:uiPriority w:val="0"/>
    <w:pPr>
      <w:adjustRightInd w:val="0"/>
      <w:spacing w:line="460" w:lineRule="exact"/>
      <w:ind w:firstLine="200" w:firstLineChars="200"/>
      <w:textAlignment w:val="baseline"/>
    </w:pPr>
    <w:rPr>
      <w:rFonts w:ascii="Times New Roman" w:hAnsi="Times New Roman" w:eastAsia="仿宋_GB2312"/>
      <w:kern w:val="0"/>
      <w:sz w:val="24"/>
    </w:rPr>
  </w:style>
  <w:style w:type="character" w:customStyle="1" w:styleId="275">
    <w:name w:val="表名 Char"/>
    <w:link w:val="276"/>
    <w:qFormat/>
    <w:uiPriority w:val="0"/>
    <w:rPr>
      <w:rFonts w:ascii="Arial" w:hAnsi="Arial" w:eastAsia="黑体"/>
      <w:kern w:val="2"/>
      <w:sz w:val="24"/>
      <w:szCs w:val="24"/>
    </w:rPr>
  </w:style>
  <w:style w:type="paragraph" w:customStyle="1" w:styleId="276">
    <w:name w:val="表名"/>
    <w:basedOn w:val="1"/>
    <w:link w:val="275"/>
    <w:qFormat/>
    <w:uiPriority w:val="0"/>
    <w:pPr>
      <w:overflowPunct w:val="0"/>
      <w:spacing w:before="120" w:line="360" w:lineRule="auto"/>
      <w:jc w:val="center"/>
      <w:textAlignment w:val="baseline"/>
    </w:pPr>
    <w:rPr>
      <w:rFonts w:ascii="Arial" w:hAnsi="Arial" w:eastAsia="黑体"/>
      <w:sz w:val="24"/>
    </w:rPr>
  </w:style>
  <w:style w:type="character" w:customStyle="1" w:styleId="277">
    <w:name w:val="标题    3 Char"/>
    <w:link w:val="278"/>
    <w:qFormat/>
    <w:uiPriority w:val="0"/>
    <w:rPr>
      <w:rFonts w:ascii="黑体" w:hAnsi="黑体" w:eastAsia="黑体"/>
      <w:sz w:val="32"/>
      <w:szCs w:val="32"/>
    </w:rPr>
  </w:style>
  <w:style w:type="paragraph" w:customStyle="1" w:styleId="278">
    <w:name w:val="标题    3"/>
    <w:basedOn w:val="1"/>
    <w:link w:val="277"/>
    <w:qFormat/>
    <w:uiPriority w:val="0"/>
    <w:pPr>
      <w:keepNext/>
      <w:keepLines/>
      <w:spacing w:before="120" w:after="120" w:line="360" w:lineRule="auto"/>
      <w:jc w:val="left"/>
      <w:outlineLvl w:val="2"/>
    </w:pPr>
    <w:rPr>
      <w:rFonts w:ascii="黑体" w:hAnsi="黑体" w:eastAsia="黑体"/>
      <w:kern w:val="0"/>
      <w:sz w:val="32"/>
      <w:szCs w:val="32"/>
    </w:rPr>
  </w:style>
  <w:style w:type="character" w:customStyle="1" w:styleId="279">
    <w:name w:val="内容 Char"/>
    <w:link w:val="280"/>
    <w:qFormat/>
    <w:uiPriority w:val="0"/>
    <w:rPr>
      <w:spacing w:val="10"/>
      <w:kern w:val="2"/>
      <w:sz w:val="24"/>
    </w:rPr>
  </w:style>
  <w:style w:type="paragraph" w:customStyle="1" w:styleId="280">
    <w:name w:val="内容"/>
    <w:basedOn w:val="1"/>
    <w:link w:val="279"/>
    <w:qFormat/>
    <w:uiPriority w:val="0"/>
    <w:pPr>
      <w:spacing w:line="400" w:lineRule="atLeast"/>
      <w:ind w:firstLine="200" w:firstLineChars="200"/>
    </w:pPr>
    <w:rPr>
      <w:rFonts w:ascii="Times New Roman" w:hAnsi="Times New Roman"/>
      <w:spacing w:val="10"/>
      <w:sz w:val="24"/>
      <w:szCs w:val="20"/>
    </w:rPr>
  </w:style>
  <w:style w:type="character" w:customStyle="1" w:styleId="281">
    <w:name w:val="zsl段前 Char Char"/>
    <w:link w:val="282"/>
    <w:qFormat/>
    <w:uiPriority w:val="0"/>
    <w:rPr>
      <w:kern w:val="2"/>
      <w:sz w:val="24"/>
    </w:rPr>
  </w:style>
  <w:style w:type="paragraph" w:customStyle="1" w:styleId="282">
    <w:name w:val="zsl段前"/>
    <w:basedOn w:val="1"/>
    <w:link w:val="281"/>
    <w:qFormat/>
    <w:uiPriority w:val="0"/>
    <w:pPr>
      <w:spacing w:line="360" w:lineRule="auto"/>
      <w:ind w:firstLine="200" w:firstLineChars="200"/>
    </w:pPr>
    <w:rPr>
      <w:rFonts w:ascii="Times New Roman" w:hAnsi="Times New Roman"/>
      <w:sz w:val="24"/>
      <w:szCs w:val="20"/>
    </w:rPr>
  </w:style>
  <w:style w:type="character" w:customStyle="1" w:styleId="283">
    <w:name w:val="默认段落字体 Para Char Char Char Char Char"/>
    <w:link w:val="284"/>
    <w:qFormat/>
    <w:uiPriority w:val="0"/>
    <w:rPr>
      <w:kern w:val="2"/>
      <w:sz w:val="21"/>
      <w:szCs w:val="21"/>
    </w:rPr>
  </w:style>
  <w:style w:type="paragraph" w:customStyle="1" w:styleId="284">
    <w:name w:val="默认段落字体 Para Char Char Char Char"/>
    <w:basedOn w:val="1"/>
    <w:link w:val="283"/>
    <w:qFormat/>
    <w:uiPriority w:val="0"/>
    <w:rPr>
      <w:rFonts w:ascii="Times New Roman" w:hAnsi="Times New Roman"/>
      <w:szCs w:val="21"/>
    </w:rPr>
  </w:style>
  <w:style w:type="character" w:customStyle="1" w:styleId="285">
    <w:name w:val="正文段落zsl Char Char"/>
    <w:link w:val="286"/>
    <w:qFormat/>
    <w:uiPriority w:val="0"/>
    <w:rPr>
      <w:rFonts w:ascii="宋体" w:hAnsi="宋体"/>
      <w:kern w:val="2"/>
      <w:sz w:val="24"/>
    </w:rPr>
  </w:style>
  <w:style w:type="paragraph" w:customStyle="1" w:styleId="286">
    <w:name w:val="正文段落zsl Char"/>
    <w:basedOn w:val="1"/>
    <w:link w:val="285"/>
    <w:qFormat/>
    <w:uiPriority w:val="0"/>
    <w:pPr>
      <w:adjustRightInd w:val="0"/>
      <w:snapToGrid w:val="0"/>
      <w:spacing w:line="360" w:lineRule="auto"/>
      <w:ind w:firstLine="200" w:firstLineChars="200"/>
      <w:textAlignment w:val="baseline"/>
    </w:pPr>
    <w:rPr>
      <w:rFonts w:ascii="宋体" w:hAnsi="宋体"/>
      <w:sz w:val="24"/>
      <w:szCs w:val="20"/>
    </w:rPr>
  </w:style>
  <w:style w:type="character" w:customStyle="1" w:styleId="287">
    <w:name w:val="报告正文 Char"/>
    <w:link w:val="288"/>
    <w:qFormat/>
    <w:uiPriority w:val="0"/>
    <w:rPr>
      <w:bCs/>
      <w:kern w:val="44"/>
      <w:sz w:val="24"/>
      <w:szCs w:val="44"/>
    </w:rPr>
  </w:style>
  <w:style w:type="paragraph" w:customStyle="1" w:styleId="288">
    <w:name w:val="报告正文"/>
    <w:link w:val="287"/>
    <w:qFormat/>
    <w:uiPriority w:val="0"/>
    <w:pPr>
      <w:adjustRightInd w:val="0"/>
      <w:snapToGrid w:val="0"/>
      <w:spacing w:line="360" w:lineRule="auto"/>
      <w:ind w:firstLine="200" w:firstLineChars="200"/>
      <w:jc w:val="center"/>
    </w:pPr>
    <w:rPr>
      <w:rFonts w:ascii="Times New Roman" w:hAnsi="Times New Roman" w:eastAsia="宋体" w:cs="Times New Roman"/>
      <w:bCs/>
      <w:kern w:val="44"/>
      <w:sz w:val="24"/>
      <w:szCs w:val="44"/>
      <w:lang w:val="en-US" w:eastAsia="zh-CN" w:bidi="ar-SA"/>
    </w:rPr>
  </w:style>
  <w:style w:type="character" w:customStyle="1" w:styleId="289">
    <w:name w:val="插图题注 Char"/>
    <w:link w:val="290"/>
    <w:qFormat/>
    <w:uiPriority w:val="0"/>
    <w:rPr>
      <w:snapToGrid w:val="0"/>
      <w:sz w:val="21"/>
      <w:szCs w:val="18"/>
    </w:rPr>
  </w:style>
  <w:style w:type="paragraph" w:customStyle="1" w:styleId="290">
    <w:name w:val="插图题注"/>
    <w:basedOn w:val="1"/>
    <w:next w:val="1"/>
    <w:link w:val="289"/>
    <w:qFormat/>
    <w:uiPriority w:val="0"/>
    <w:pPr>
      <w:keepLines/>
      <w:widowControl/>
      <w:tabs>
        <w:tab w:val="left" w:pos="0"/>
      </w:tabs>
      <w:topLinePunct/>
      <w:autoSpaceDE w:val="0"/>
      <w:autoSpaceDN w:val="0"/>
      <w:adjustRightInd w:val="0"/>
      <w:snapToGrid w:val="0"/>
      <w:spacing w:after="120" w:line="300" w:lineRule="auto"/>
      <w:jc w:val="center"/>
      <w:textAlignment w:val="baseline"/>
    </w:pPr>
    <w:rPr>
      <w:rFonts w:ascii="Times New Roman" w:hAnsi="Times New Roman"/>
      <w:snapToGrid w:val="0"/>
      <w:kern w:val="0"/>
      <w:szCs w:val="18"/>
    </w:rPr>
  </w:style>
  <w:style w:type="character" w:customStyle="1" w:styleId="291">
    <w:name w:val="李发荣个人正文 Char"/>
    <w:link w:val="292"/>
    <w:qFormat/>
    <w:uiPriority w:val="0"/>
    <w:rPr>
      <w:rFonts w:cs="宋体"/>
      <w:sz w:val="24"/>
      <w:szCs w:val="24"/>
    </w:rPr>
  </w:style>
  <w:style w:type="paragraph" w:customStyle="1" w:styleId="292">
    <w:name w:val="李发荣个人正文"/>
    <w:basedOn w:val="1"/>
    <w:next w:val="1"/>
    <w:link w:val="291"/>
    <w:qFormat/>
    <w:uiPriority w:val="0"/>
    <w:pPr>
      <w:spacing w:line="360" w:lineRule="auto"/>
      <w:ind w:firstLine="504" w:firstLineChars="200"/>
    </w:pPr>
    <w:rPr>
      <w:rFonts w:ascii="Times New Roman" w:hAnsi="Times New Roman" w:cs="宋体"/>
      <w:kern w:val="0"/>
      <w:sz w:val="24"/>
    </w:rPr>
  </w:style>
  <w:style w:type="character" w:customStyle="1" w:styleId="293">
    <w:name w:val="表1 Char"/>
    <w:link w:val="294"/>
    <w:qFormat/>
    <w:locked/>
    <w:uiPriority w:val="0"/>
    <w:rPr>
      <w:rFonts w:ascii="黑体" w:eastAsia="黑体"/>
      <w:kern w:val="2"/>
      <w:sz w:val="24"/>
      <w:szCs w:val="24"/>
    </w:rPr>
  </w:style>
  <w:style w:type="paragraph" w:customStyle="1" w:styleId="294">
    <w:name w:val="表1"/>
    <w:basedOn w:val="1"/>
    <w:next w:val="1"/>
    <w:link w:val="293"/>
    <w:qFormat/>
    <w:uiPriority w:val="0"/>
    <w:pPr>
      <w:jc w:val="center"/>
    </w:pPr>
    <w:rPr>
      <w:rFonts w:ascii="黑体" w:hAnsi="Times New Roman" w:eastAsia="黑体"/>
      <w:sz w:val="24"/>
    </w:rPr>
  </w:style>
  <w:style w:type="character" w:customStyle="1" w:styleId="295">
    <w:name w:val="表格文字居中 Char"/>
    <w:link w:val="296"/>
    <w:qFormat/>
    <w:uiPriority w:val="0"/>
    <w:rPr>
      <w:rFonts w:ascii="宋体" w:hAnsi="宋体"/>
      <w:spacing w:val="-18"/>
      <w:sz w:val="24"/>
    </w:rPr>
  </w:style>
  <w:style w:type="paragraph" w:customStyle="1" w:styleId="296">
    <w:name w:val="表格文字居中"/>
    <w:basedOn w:val="1"/>
    <w:link w:val="295"/>
    <w:qFormat/>
    <w:uiPriority w:val="0"/>
    <w:pPr>
      <w:autoSpaceDE w:val="0"/>
      <w:autoSpaceDN w:val="0"/>
      <w:adjustRightInd w:val="0"/>
      <w:snapToGrid w:val="0"/>
      <w:spacing w:before="60" w:after="60"/>
      <w:jc w:val="center"/>
      <w:textAlignment w:val="bottom"/>
    </w:pPr>
    <w:rPr>
      <w:rFonts w:ascii="宋体" w:hAnsi="宋体"/>
      <w:spacing w:val="-18"/>
      <w:kern w:val="0"/>
      <w:sz w:val="24"/>
      <w:szCs w:val="20"/>
    </w:rPr>
  </w:style>
  <w:style w:type="character" w:customStyle="1" w:styleId="297">
    <w:name w:val="6-表中文字 Char Char"/>
    <w:link w:val="298"/>
    <w:qFormat/>
    <w:uiPriority w:val="0"/>
    <w:rPr>
      <w:szCs w:val="21"/>
    </w:rPr>
  </w:style>
  <w:style w:type="paragraph" w:customStyle="1" w:styleId="298">
    <w:name w:val="6-表中文字"/>
    <w:basedOn w:val="1"/>
    <w:link w:val="297"/>
    <w:qFormat/>
    <w:uiPriority w:val="0"/>
    <w:pPr>
      <w:adjustRightInd w:val="0"/>
      <w:snapToGrid w:val="0"/>
      <w:spacing w:line="0" w:lineRule="atLeast"/>
      <w:jc w:val="left"/>
      <w:textAlignment w:val="center"/>
    </w:pPr>
    <w:rPr>
      <w:rFonts w:ascii="Times New Roman" w:hAnsi="Times New Roman"/>
      <w:kern w:val="0"/>
      <w:sz w:val="20"/>
      <w:szCs w:val="21"/>
    </w:rPr>
  </w:style>
  <w:style w:type="character" w:customStyle="1" w:styleId="299">
    <w:name w:val="！正文 Char"/>
    <w:basedOn w:val="53"/>
    <w:link w:val="300"/>
    <w:qFormat/>
    <w:uiPriority w:val="0"/>
    <w:rPr>
      <w:sz w:val="24"/>
    </w:rPr>
  </w:style>
  <w:style w:type="paragraph" w:customStyle="1" w:styleId="300">
    <w:name w:val="！正文"/>
    <w:basedOn w:val="1"/>
    <w:link w:val="299"/>
    <w:qFormat/>
    <w:uiPriority w:val="0"/>
    <w:pPr>
      <w:spacing w:line="360" w:lineRule="auto"/>
      <w:ind w:firstLine="200" w:firstLineChars="200"/>
    </w:pPr>
    <w:rPr>
      <w:rFonts w:ascii="Times New Roman" w:hAnsi="Times New Roman"/>
      <w:kern w:val="0"/>
      <w:sz w:val="24"/>
      <w:szCs w:val="20"/>
    </w:rPr>
  </w:style>
  <w:style w:type="character" w:customStyle="1" w:styleId="301">
    <w:name w:val="6样式 Char"/>
    <w:link w:val="302"/>
    <w:qFormat/>
    <w:uiPriority w:val="0"/>
    <w:rPr>
      <w:rFonts w:hAnsi="等线"/>
      <w:szCs w:val="24"/>
    </w:rPr>
  </w:style>
  <w:style w:type="paragraph" w:customStyle="1" w:styleId="302">
    <w:name w:val="6样式"/>
    <w:basedOn w:val="1"/>
    <w:link w:val="301"/>
    <w:qFormat/>
    <w:uiPriority w:val="0"/>
    <w:pPr>
      <w:jc w:val="center"/>
    </w:pPr>
    <w:rPr>
      <w:rFonts w:ascii="Times New Roman" w:hAnsi="等线"/>
      <w:kern w:val="0"/>
      <w:sz w:val="20"/>
    </w:rPr>
  </w:style>
  <w:style w:type="character" w:customStyle="1" w:styleId="303">
    <w:name w:val="我的正文 Char"/>
    <w:link w:val="304"/>
    <w:qFormat/>
    <w:uiPriority w:val="0"/>
    <w:rPr>
      <w:rFonts w:ascii="仿宋_GB2312" w:hAnsi="仿宋_GB2312" w:eastAsia="仿宋_GB2312" w:cs="仿宋_GB2312"/>
      <w:sz w:val="24"/>
      <w:szCs w:val="24"/>
    </w:rPr>
  </w:style>
  <w:style w:type="paragraph" w:customStyle="1" w:styleId="304">
    <w:name w:val="我的正文"/>
    <w:basedOn w:val="1"/>
    <w:link w:val="303"/>
    <w:qFormat/>
    <w:uiPriority w:val="0"/>
    <w:pPr>
      <w:spacing w:line="460" w:lineRule="exact"/>
      <w:ind w:firstLine="200" w:firstLineChars="200"/>
    </w:pPr>
    <w:rPr>
      <w:rFonts w:ascii="仿宋_GB2312" w:hAnsi="仿宋_GB2312" w:eastAsia="仿宋_GB2312" w:cs="仿宋_GB2312"/>
      <w:kern w:val="0"/>
      <w:sz w:val="24"/>
    </w:rPr>
  </w:style>
  <w:style w:type="paragraph" w:customStyle="1" w:styleId="305">
    <w:name w:val="样式 表格文字居中 + 五号"/>
    <w:basedOn w:val="296"/>
    <w:qFormat/>
    <w:uiPriority w:val="0"/>
    <w:pPr>
      <w:autoSpaceDE/>
      <w:autoSpaceDN/>
      <w:textAlignment w:val="auto"/>
    </w:pPr>
    <w:rPr>
      <w:spacing w:val="-6"/>
    </w:rPr>
  </w:style>
  <w:style w:type="character" w:customStyle="1" w:styleId="306">
    <w:name w:val="正文缩进 Char"/>
    <w:qFormat/>
    <w:uiPriority w:val="0"/>
    <w:rPr>
      <w:rFonts w:ascii="Garamond" w:hAnsi="Garamond" w:eastAsia="宋体"/>
      <w:lang w:bidi="ar-SA"/>
    </w:rPr>
  </w:style>
  <w:style w:type="paragraph" w:customStyle="1" w:styleId="307">
    <w:name w:val="正文缩"/>
    <w:basedOn w:val="1"/>
    <w:qFormat/>
    <w:uiPriority w:val="0"/>
    <w:pPr>
      <w:adjustRightInd w:val="0"/>
      <w:snapToGrid w:val="0"/>
      <w:spacing w:line="480" w:lineRule="atLeast"/>
      <w:ind w:firstLine="567"/>
    </w:pPr>
    <w:rPr>
      <w:rFonts w:hint="eastAsia" w:ascii="宋体" w:hAnsi="Times New Roman"/>
      <w:spacing w:val="6"/>
      <w:kern w:val="0"/>
      <w:sz w:val="28"/>
      <w:szCs w:val="20"/>
    </w:rPr>
  </w:style>
  <w:style w:type="paragraph" w:customStyle="1" w:styleId="308">
    <w:name w:val="文本块1"/>
    <w:basedOn w:val="1"/>
    <w:qFormat/>
    <w:uiPriority w:val="0"/>
    <w:pPr>
      <w:snapToGrid w:val="0"/>
      <w:spacing w:before="180" w:line="380" w:lineRule="atLeast"/>
      <w:ind w:left="142" w:right="170" w:firstLine="476"/>
    </w:pPr>
    <w:rPr>
      <w:rFonts w:ascii="宋体" w:hAnsi="Times New Roman"/>
      <w:kern w:val="0"/>
      <w:sz w:val="24"/>
      <w:szCs w:val="20"/>
    </w:rPr>
  </w:style>
  <w:style w:type="paragraph" w:customStyle="1" w:styleId="309">
    <w:name w:val="李发荣表头1"/>
    <w:basedOn w:val="1"/>
    <w:next w:val="1"/>
    <w:qFormat/>
    <w:uiPriority w:val="0"/>
    <w:pPr>
      <w:jc w:val="center"/>
    </w:pPr>
    <w:rPr>
      <w:rFonts w:ascii="黑体" w:hAnsi="Times New Roman" w:eastAsia="黑体"/>
      <w:sz w:val="24"/>
    </w:rPr>
  </w:style>
  <w:style w:type="paragraph" w:customStyle="1" w:styleId="310">
    <w:name w:val="_Style 138"/>
    <w:basedOn w:val="1"/>
    <w:qFormat/>
    <w:uiPriority w:val="0"/>
    <w:rPr>
      <w:rFonts w:ascii="Times New Roman" w:hAnsi="Times New Roman"/>
    </w:rPr>
  </w:style>
  <w:style w:type="paragraph" w:customStyle="1" w:styleId="311">
    <w:name w:val="图号"/>
    <w:basedOn w:val="1"/>
    <w:next w:val="1"/>
    <w:qFormat/>
    <w:uiPriority w:val="99"/>
    <w:pPr>
      <w:spacing w:line="360" w:lineRule="auto"/>
      <w:jc w:val="center"/>
    </w:pPr>
    <w:rPr>
      <w:rFonts w:ascii="Times New Roman" w:hAnsi="Times New Roman" w:eastAsiaTheme="minorEastAsia" w:cstheme="minorBidi"/>
      <w:b/>
      <w:sz w:val="24"/>
      <w:szCs w:val="22"/>
    </w:rPr>
  </w:style>
  <w:style w:type="paragraph" w:customStyle="1" w:styleId="312">
    <w:name w:val="WPSOffice手动目录 3"/>
    <w:qFormat/>
    <w:uiPriority w:val="0"/>
    <w:pPr>
      <w:ind w:left="400" w:leftChars="400"/>
    </w:pPr>
    <w:rPr>
      <w:rFonts w:ascii="Calibri" w:hAnsi="Calibri" w:eastAsia="宋体" w:cs="Times New Roman"/>
      <w:lang w:val="en-US" w:eastAsia="zh-CN" w:bidi="ar-SA"/>
    </w:rPr>
  </w:style>
  <w:style w:type="paragraph" w:customStyle="1" w:styleId="313">
    <w:name w:val="环评正文编号"/>
    <w:basedOn w:val="1"/>
    <w:qFormat/>
    <w:locked/>
    <w:uiPriority w:val="0"/>
    <w:pPr>
      <w:ind w:firstLine="200"/>
      <w:jc w:val="left"/>
    </w:pPr>
    <w:rPr>
      <w:rFonts w:ascii="仿宋_GB2312" w:hAnsi="仿宋_GB2312" w:eastAsia="仿宋_GB2312" w:cstheme="minorBidi"/>
      <w:sz w:val="24"/>
      <w:szCs w:val="20"/>
      <w:lang w:bidi="en-US"/>
    </w:rPr>
  </w:style>
  <w:style w:type="paragraph" w:customStyle="1" w:styleId="314">
    <w:name w:val="填表内容"/>
    <w:basedOn w:val="1"/>
    <w:uiPriority w:val="0"/>
    <w:pPr>
      <w:adjustRightInd w:val="0"/>
      <w:spacing w:line="480" w:lineRule="exact"/>
      <w:ind w:firstLine="560" w:firstLineChars="200"/>
      <w:jc w:val="left"/>
      <w:textAlignment w:val="baseline"/>
    </w:pPr>
    <w:rPr>
      <w:rFonts w:ascii="楷体_GB2312" w:hAnsi="Times New Roman" w:eastAsia="楷体_GB2312"/>
      <w:sz w:val="28"/>
      <w:szCs w:val="20"/>
    </w:rPr>
  </w:style>
  <w:style w:type="character" w:customStyle="1" w:styleId="315">
    <w:name w:val="列表段落 字符"/>
    <w:link w:val="66"/>
    <w:uiPriority w:val="34"/>
    <w:rPr>
      <w:rFonts w:ascii="宋体" w:hAnsi="宋体" w:cs="宋体"/>
      <w:kern w:val="2"/>
      <w:sz w:val="21"/>
      <w:szCs w:val="24"/>
    </w:rPr>
  </w:style>
  <w:style w:type="paragraph" w:customStyle="1" w:styleId="316">
    <w:name w:val="图表"/>
    <w:qFormat/>
    <w:uiPriority w:val="0"/>
    <w:pPr>
      <w:jc w:val="center"/>
    </w:pPr>
    <w:rPr>
      <w:rFonts w:ascii="Times New Roman" w:hAnsi="Times New Roman" w:eastAsia="宋体" w:cs="Times New Roman"/>
      <w:sz w:val="21"/>
      <w:lang w:val="en-US" w:eastAsia="zh-CN" w:bidi="ar-SA"/>
    </w:rPr>
  </w:style>
  <w:style w:type="paragraph" w:customStyle="1" w:styleId="317">
    <w:name w:val="【表头】"/>
    <w:basedOn w:val="1"/>
    <w:qFormat/>
    <w:uiPriority w:val="0"/>
    <w:pPr>
      <w:jc w:val="center"/>
    </w:pPr>
    <w:rPr>
      <w:rFonts w:ascii="Times New Roman" w:hAnsi="Times New Roman"/>
      <w:b/>
      <w:kern w:val="0"/>
      <w:szCs w:val="20"/>
    </w:rPr>
  </w:style>
  <w:style w:type="paragraph" w:customStyle="1" w:styleId="318">
    <w:name w:val="周正1"/>
    <w:basedOn w:val="2"/>
    <w:semiHidden/>
    <w:uiPriority w:val="0"/>
    <w:pPr>
      <w:spacing w:beforeLines="50" w:after="120" w:line="360" w:lineRule="auto"/>
    </w:pPr>
    <w:rPr>
      <w:rFonts w:ascii="Times New Roman" w:hAnsi="Times New Roman"/>
      <w:sz w:val="21"/>
      <w:szCs w:val="28"/>
    </w:rPr>
  </w:style>
  <w:style w:type="paragraph" w:customStyle="1" w:styleId="319">
    <w:name w:val="个人正文1"/>
    <w:basedOn w:val="1"/>
    <w:uiPriority w:val="0"/>
    <w:pPr>
      <w:spacing w:line="360" w:lineRule="auto"/>
      <w:ind w:firstLine="200" w:firstLineChars="200"/>
    </w:pPr>
    <w:rPr>
      <w:rFonts w:ascii="宋体" w:hAnsi="宋体"/>
      <w:sz w:val="24"/>
    </w:rPr>
  </w:style>
  <w:style w:type="paragraph" w:customStyle="1" w:styleId="320">
    <w:name w:val="fu正文"/>
    <w:basedOn w:val="1"/>
    <w:qFormat/>
    <w:uiPriority w:val="0"/>
    <w:pPr>
      <w:spacing w:line="360" w:lineRule="auto"/>
      <w:ind w:firstLine="200" w:firstLineChars="200"/>
    </w:pPr>
    <w:rPr>
      <w:rFonts w:ascii="宋体" w:hAnsi="宋体" w:eastAsiaTheme="minorEastAsia" w:cstheme="minorBidi"/>
      <w:color w:val="000000"/>
      <w:sz w:val="24"/>
    </w:rPr>
  </w:style>
  <w:style w:type="character" w:customStyle="1" w:styleId="321">
    <w:name w:val="样式5 Char"/>
    <w:link w:val="23"/>
    <w:qFormat/>
    <w:uiPriority w:val="0"/>
    <w:rPr>
      <w:rFonts w:ascii="Calibri" w:hAnsi="Calibri"/>
      <w:kern w:val="21"/>
      <w:sz w:val="21"/>
      <w:szCs w:val="24"/>
    </w:rPr>
  </w:style>
  <w:style w:type="paragraph" w:customStyle="1" w:styleId="322">
    <w:name w:val="【标题4】"/>
    <w:basedOn w:val="1"/>
    <w:link w:val="323"/>
    <w:qFormat/>
    <w:uiPriority w:val="0"/>
    <w:pPr>
      <w:keepLines/>
      <w:spacing w:before="120" w:after="120"/>
      <w:jc w:val="left"/>
      <w:outlineLvl w:val="3"/>
    </w:pPr>
    <w:rPr>
      <w:rFonts w:cs="宋体" w:asciiTheme="minorHAnsi" w:hAnsiTheme="minorHAnsi" w:eastAsiaTheme="minorEastAsia"/>
      <w:b/>
      <w:bCs/>
      <w:kern w:val="0"/>
      <w:sz w:val="28"/>
      <w:szCs w:val="20"/>
    </w:rPr>
  </w:style>
  <w:style w:type="character" w:customStyle="1" w:styleId="323">
    <w:name w:val="【标题4】 Char"/>
    <w:link w:val="322"/>
    <w:qFormat/>
    <w:uiPriority w:val="0"/>
    <w:rPr>
      <w:rFonts w:cs="宋体" w:asciiTheme="minorHAnsi" w:hAnsiTheme="minorHAnsi" w:eastAsiaTheme="minorEastAsia"/>
      <w:b/>
      <w:bCs/>
      <w:sz w:val="28"/>
    </w:rPr>
  </w:style>
  <w:style w:type="character" w:customStyle="1" w:styleId="324">
    <w:name w:val="【正文】 Char"/>
    <w:link w:val="179"/>
    <w:qFormat/>
    <w:uiPriority w:val="0"/>
    <w:rPr>
      <w:rFonts w:ascii="Calibri" w:hAnsi="Calibri" w:cs="宋体"/>
      <w:kern w:val="2"/>
      <w:sz w:val="24"/>
      <w:szCs w:val="24"/>
    </w:rPr>
  </w:style>
  <w:style w:type="character" w:customStyle="1" w:styleId="325">
    <w:name w:val="标题1"/>
    <w:basedOn w:val="53"/>
    <w:uiPriority w:val="0"/>
  </w:style>
  <w:style w:type="paragraph" w:customStyle="1" w:styleId="326">
    <w:name w:val="Char"/>
    <w:basedOn w:val="1"/>
    <w:uiPriority w:val="0"/>
    <w:rPr>
      <w:rFonts w:ascii="Times New Roman" w:hAnsi="Times New Roman"/>
    </w:rPr>
  </w:style>
  <w:style w:type="character" w:customStyle="1" w:styleId="327">
    <w:name w:val="表3 Char"/>
    <w:link w:val="328"/>
    <w:locked/>
    <w:uiPriority w:val="0"/>
    <w:rPr>
      <w:rFonts w:ascii="黑体" w:hAnsi="黑体" w:eastAsia="黑体"/>
      <w:sz w:val="24"/>
      <w:szCs w:val="24"/>
    </w:rPr>
  </w:style>
  <w:style w:type="paragraph" w:customStyle="1" w:styleId="328">
    <w:name w:val="表3"/>
    <w:basedOn w:val="66"/>
    <w:link w:val="327"/>
    <w:qFormat/>
    <w:uiPriority w:val="0"/>
    <w:pPr>
      <w:numPr>
        <w:ilvl w:val="0"/>
        <w:numId w:val="2"/>
      </w:numPr>
      <w:spacing w:line="360" w:lineRule="auto"/>
      <w:ind w:firstLine="0"/>
      <w:jc w:val="center"/>
    </w:pPr>
    <w:rPr>
      <w:rFonts w:ascii="黑体" w:hAnsi="黑体" w:eastAsia="黑体" w:cs="Times New Roman"/>
      <w:kern w:val="0"/>
      <w:sz w:val="24"/>
    </w:rPr>
  </w:style>
  <w:style w:type="character" w:customStyle="1" w:styleId="329">
    <w:name w:val="正文-蓝色 Char"/>
    <w:link w:val="205"/>
    <w:uiPriority w:val="0"/>
    <w:rPr>
      <w:color w:val="0000FF"/>
      <w:kern w:val="2"/>
      <w:sz w:val="24"/>
      <w:szCs w:val="21"/>
    </w:rPr>
  </w:style>
  <w:style w:type="character" w:customStyle="1" w:styleId="330">
    <w:name w:val="环评正文 Char"/>
    <w:link w:val="331"/>
    <w:uiPriority w:val="0"/>
    <w:rPr>
      <w:rFonts w:ascii="仿宋_GB2312" w:hAnsi="仿宋_GB2312" w:eastAsia="仿宋_GB2312" w:cs="宋体"/>
      <w:kern w:val="2"/>
      <w:sz w:val="24"/>
    </w:rPr>
  </w:style>
  <w:style w:type="paragraph" w:customStyle="1" w:styleId="331">
    <w:name w:val="环评正文"/>
    <w:basedOn w:val="1"/>
    <w:link w:val="330"/>
    <w:uiPriority w:val="0"/>
    <w:pPr>
      <w:spacing w:line="360" w:lineRule="auto"/>
      <w:ind w:firstLine="200" w:firstLineChars="200"/>
    </w:pPr>
    <w:rPr>
      <w:rFonts w:ascii="仿宋_GB2312" w:hAnsi="仿宋_GB2312" w:eastAsia="仿宋_GB2312" w:cs="宋体"/>
      <w:sz w:val="24"/>
      <w:szCs w:val="20"/>
    </w:rPr>
  </w:style>
  <w:style w:type="paragraph" w:customStyle="1" w:styleId="332">
    <w:name w:val="ENFI正文"/>
    <w:basedOn w:val="1"/>
    <w:qFormat/>
    <w:uiPriority w:val="0"/>
    <w:pPr>
      <w:adjustRightInd w:val="0"/>
      <w:snapToGrid w:val="0"/>
      <w:spacing w:line="500" w:lineRule="exact"/>
      <w:ind w:firstLine="567"/>
    </w:pPr>
    <w:rPr>
      <w:rFonts w:ascii="Times New Roman" w:hAnsi="Times New Roman" w:eastAsia="仿宋_GB2312"/>
      <w:snapToGrid w:val="0"/>
      <w:sz w:val="28"/>
    </w:rPr>
  </w:style>
  <w:style w:type="paragraph" w:customStyle="1" w:styleId="333">
    <w:name w:val="表中"/>
    <w:basedOn w:val="1"/>
    <w:qFormat/>
    <w:uiPriority w:val="0"/>
    <w:pPr>
      <w:adjustRightInd w:val="0"/>
      <w:snapToGrid w:val="0"/>
      <w:spacing w:line="240" w:lineRule="atLeast"/>
      <w:ind w:firstLine="720" w:firstLineChars="200"/>
    </w:pPr>
    <w:rPr>
      <w:rFonts w:ascii="Times New Roman" w:hAnsi="Times New Roman"/>
      <w:sz w:val="24"/>
    </w:rPr>
  </w:style>
  <w:style w:type="table" w:customStyle="1" w:styleId="334">
    <w:name w:val="网格型8"/>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35">
    <w:name w:val="标题2"/>
    <w:basedOn w:val="53"/>
    <w:uiPriority w:val="0"/>
  </w:style>
  <w:style w:type="paragraph" w:customStyle="1" w:styleId="336">
    <w:name w:val="ZW"/>
    <w:basedOn w:val="1"/>
    <w:qFormat/>
    <w:uiPriority w:val="0"/>
    <w:rPr>
      <w:rFonts w:ascii="Times New Roman" w:hAnsi="Times New Roman"/>
      <w:color w:val="000000"/>
      <w:szCs w:val="44"/>
    </w:rPr>
  </w:style>
  <w:style w:type="paragraph" w:customStyle="1" w:styleId="337">
    <w:name w:val="正文文本缩进 21"/>
    <w:basedOn w:val="1"/>
    <w:qFormat/>
    <w:uiPriority w:val="0"/>
    <w:pPr>
      <w:spacing w:line="360" w:lineRule="auto"/>
      <w:ind w:firstLine="480" w:firstLineChars="200"/>
    </w:pPr>
    <w:rPr>
      <w:rFonts w:ascii="Times New Roman" w:hAnsi="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wmf"/><Relationship Id="rId14" Type="http://schemas.openxmlformats.org/officeDocument/2006/relationships/oleObject" Target="embeddings/oleObject1.bin"/><Relationship Id="rId13" Type="http://schemas.openxmlformats.org/officeDocument/2006/relationships/image" Target="media/image9.emf"/><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7B6443-B1EB-4380-A612-14B8C64C742A}">
  <ds:schemaRefs/>
</ds:datastoreItem>
</file>

<file path=docProps/app.xml><?xml version="1.0" encoding="utf-8"?>
<Properties xmlns="http://schemas.openxmlformats.org/officeDocument/2006/extended-properties" xmlns:vt="http://schemas.openxmlformats.org/officeDocument/2006/docPropsVTypes">
  <Template>Normal</Template>
  <Pages>63</Pages>
  <Words>30924</Words>
  <Characters>35459</Characters>
  <Lines>274</Lines>
  <Paragraphs>77</Paragraphs>
  <TotalTime>1632</TotalTime>
  <ScaleCrop>false</ScaleCrop>
  <LinksUpToDate>false</LinksUpToDate>
  <CharactersWithSpaces>35864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2022-08-20T12:23:00Z</dcterms:created>
  <dc:creator>dell</dc:creator>
  <cp:lastModifiedBy>黑色幽默</cp:lastModifiedBy>
  <cp:lastPrinted>2022-02-18T02:13:00Z</cp:lastPrinted>
  <dcterms:modified xsi:type="dcterms:W3CDTF">2023-03-21T01:51:46Z</dcterms:modified>
  <dc:title>马鬃山</dc:title>
  <cp:revision>208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163372E707C94A9998DB4BC7606A2765</vt:lpwstr>
  </property>
</Properties>
</file>