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和政县国有资产信息中心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2024年部门预算公开情况说明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单位基本概况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一、单位职责</w:t>
      </w:r>
    </w:p>
    <w:p>
      <w:pPr>
        <w:numPr>
          <w:ilvl w:val="0"/>
          <w:numId w:val="0"/>
        </w:numPr>
        <w:spacing w:line="336" w:lineRule="auto"/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十一、部门管理转移支付表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一、部门职责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单位基本概况</w:t>
      </w:r>
    </w:p>
    <w:p>
      <w:pPr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  <w:t>一、单位职责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组织实施国有企业和行政事业单位的清产核资、国有资产产权界定、登记、转让、授权经营等工作；组织编制国有资产经营预算；负责国有企业和行政事业单位资产（财务会计报表）的统计、分析和评价。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承办县委、县政府和州财政局授权管理和交办的其他事项。</w:t>
      </w: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参照公务员法管理单位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和政县国有资产信息中心为参公事业单位，人员编制为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7人；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万元。按照综合预算的原则，部门所有收入和支出均纳入部门预算管理。收入包括：一般公共预算拨款收入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29万元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国有资本经营预算收入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2万元。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支出包括：一般公共服务支出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29万元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国有资本经营预算支出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  <w:szCs w:val="32"/>
        </w:rPr>
        <w:t>万元（详见部门预算公开表1,2）。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包括：一般公共预算收入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35.42</w:t>
      </w:r>
      <w:r>
        <w:rPr>
          <w:rFonts w:hint="eastAsia" w:ascii="仿宋_GB2312" w:hAnsi="仿宋" w:eastAsia="仿宋_GB2312"/>
          <w:sz w:val="32"/>
          <w:szCs w:val="32"/>
        </w:rPr>
        <w:t>%；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国有资本经营预算收入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93.55万元</w:t>
      </w:r>
      <w:r>
        <w:rPr>
          <w:rFonts w:hint="eastAsia" w:ascii="仿宋_GB2312" w:hAnsi="仿宋" w:eastAsia="仿宋_GB2312"/>
          <w:sz w:val="32"/>
          <w:szCs w:val="32"/>
        </w:rPr>
        <w:t>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0.45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  <w:szCs w:val="32"/>
        </w:rPr>
        <w:t>万元（详见部门预算公开表3）。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  <w:lang w:val="en-US" w:eastAsia="zh-CN"/>
        </w:rPr>
        <w:t>29</w:t>
      </w:r>
      <w:r>
        <w:rPr>
          <w:rStyle w:val="20"/>
          <w:rFonts w:hint="default" w:hAnsi="仿宋"/>
        </w:rPr>
        <w:t>万元，占</w:t>
      </w:r>
      <w:r>
        <w:rPr>
          <w:rStyle w:val="20"/>
          <w:rFonts w:hint="eastAsia" w:hAnsi="仿宋" w:eastAsia="仿宋_GB2312"/>
          <w:lang w:val="en-US" w:eastAsia="zh-CN"/>
        </w:rPr>
        <w:t>93.55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；项目支出</w:t>
      </w:r>
      <w:r>
        <w:rPr>
          <w:rStyle w:val="20"/>
          <w:rFonts w:hint="eastAsia" w:hAnsi="仿宋" w:eastAsia="仿宋_GB2312"/>
          <w:lang w:val="en-US" w:eastAsia="zh-CN"/>
        </w:rPr>
        <w:t>2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0.45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>2024</w:t>
      </w:r>
      <w:r>
        <w:rPr>
          <w:rStyle w:val="20"/>
          <w:rFonts w:hint="default" w:hAnsi="仿宋"/>
        </w:rPr>
        <w:t>年一般公共预算当年支出</w:t>
      </w:r>
      <w:r>
        <w:rPr>
          <w:rStyle w:val="21"/>
          <w:rFonts w:hint="eastAsia" w:ascii="仿宋_GB2312" w:hAnsi="仿宋" w:eastAsia="仿宋_GB2312"/>
          <w:lang w:val="en-US" w:eastAsia="zh-CN"/>
        </w:rPr>
        <w:t>29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  <w:lang w:val="en-US" w:eastAsia="zh-CN"/>
        </w:rPr>
        <w:t>29</w:t>
      </w:r>
      <w:r>
        <w:rPr>
          <w:rStyle w:val="20"/>
          <w:rFonts w:hint="default" w:hAnsi="仿宋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万元，比2023年预算增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2023年度预算未单列，由财政县局统一纳入年初预算。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统一由财政局纳入年初预算。</w:t>
      </w: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万元，主要包括：办公费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3万元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软件维护费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6万元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资产评估费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项目支出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国有资本经营预算支出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2万元，</w:t>
      </w:r>
      <w:r>
        <w:rPr>
          <w:rFonts w:hint="eastAsia" w:ascii="仿宋_GB2312" w:hAnsi="仿宋" w:eastAsia="仿宋_GB2312"/>
          <w:sz w:val="32"/>
          <w:szCs w:val="32"/>
        </w:rPr>
        <w:t>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%，增长的主要原因是是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2023年度预算未单列。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contextualSpacing/>
        <w:rPr>
          <w:rFonts w:hint="default" w:ascii="楷体_GB2312" w:hAnsi="楷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类）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财政事务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06</w:t>
      </w:r>
      <w:r>
        <w:rPr>
          <w:rFonts w:hint="eastAsia" w:ascii="仿宋_GB2312" w:eastAsia="仿宋_GB2312"/>
          <w:color w:val="000000"/>
          <w:sz w:val="32"/>
          <w:szCs w:val="32"/>
        </w:rPr>
        <w:t>款）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行政运行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01</w:t>
      </w:r>
      <w:r>
        <w:rPr>
          <w:rFonts w:hint="eastAsia" w:ascii="仿宋_GB2312" w:eastAsia="仿宋_GB2312"/>
          <w:color w:val="000000"/>
          <w:sz w:val="32"/>
          <w:szCs w:val="32"/>
        </w:rPr>
        <w:t>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其他财政事务支出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仿宋_GB2312" w:eastAsia="仿宋_GB2312"/>
          <w:color w:val="000000"/>
          <w:sz w:val="32"/>
          <w:szCs w:val="32"/>
        </w:rPr>
        <w:t>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26万元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</w:p>
    <w:p>
      <w:pPr>
        <w:widowControl/>
        <w:numPr>
          <w:ilvl w:val="0"/>
          <w:numId w:val="2"/>
        </w:numPr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</w:t>
      </w:r>
    </w:p>
    <w:p>
      <w:pPr>
        <w:widowControl/>
        <w:numPr>
          <w:ilvl w:val="0"/>
          <w:numId w:val="2"/>
        </w:numPr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5.会议费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29万</w:t>
      </w:r>
      <w:r>
        <w:rPr>
          <w:rFonts w:hint="eastAsia" w:ascii="仿宋_GB2312" w:hAnsi="仿宋" w:eastAsia="仿宋_GB2312"/>
          <w:sz w:val="32"/>
          <w:szCs w:val="32"/>
        </w:rPr>
        <w:t>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</w:rPr>
        <w:t>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2023年度预算未单列，由财政县局统一纳入年初预算。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2024年，部门面向中小企业预留政府采购项目预算金额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固定资产由财政局统一管理。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本单位2024年</w:t>
      </w:r>
      <w:r>
        <w:rPr>
          <w:rFonts w:ascii="仿宋_GB2312" w:hAnsi="仿宋" w:eastAsia="仿宋_GB2312"/>
          <w:sz w:val="32"/>
          <w:szCs w:val="32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政府性基金预算</w:t>
      </w:r>
      <w:r>
        <w:rPr>
          <w:rFonts w:ascii="仿宋_GB2312" w:hAnsi="仿宋" w:eastAsia="仿宋_GB2312"/>
          <w:sz w:val="32"/>
          <w:szCs w:val="32"/>
        </w:rPr>
        <w:t>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2024年部门预算安排其他类项目。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国有资产评估费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1、项目概况：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国有资产评估费支出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20万元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2、立项依据：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国有资产评估相关规定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3、实施主体：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和政县国有资产信息中心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4、实施周期：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1年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5、实施计划：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按业务需要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6、年度预算安排：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20万元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7、预期总体目标：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国有资产按国家规定评估，防止国有资产流失。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（四）部门管理转移支付情况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本单位2024年</w:t>
      </w:r>
      <w:r>
        <w:rPr>
          <w:rFonts w:ascii="仿宋_GB2312" w:hAnsi="仿宋" w:eastAsia="仿宋_GB2312"/>
          <w:sz w:val="32"/>
          <w:szCs w:val="32"/>
        </w:rPr>
        <w:t>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转移支付</w:t>
      </w:r>
      <w:r>
        <w:rPr>
          <w:rFonts w:ascii="仿宋_GB2312" w:hAnsi="仿宋" w:eastAsia="仿宋_GB2312"/>
          <w:sz w:val="32"/>
          <w:szCs w:val="32"/>
        </w:rPr>
        <w:t>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321" w:firstLineChars="1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（五）国有资本经营预算支出情况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2024年使用国有资本经营预算拨款安排支出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1.国有资本经营预算支出（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223</w:t>
      </w:r>
      <w:r>
        <w:rPr>
          <w:rFonts w:hint="eastAsia" w:ascii="仿宋_GB2312" w:hAnsi="仿宋" w:eastAsia="仿宋_GB2312"/>
          <w:sz w:val="32"/>
          <w:szCs w:val="32"/>
        </w:rPr>
        <w:t>类）解决历史遗留问题及改革成本支出（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仿宋" w:eastAsia="仿宋_GB2312"/>
          <w:sz w:val="32"/>
          <w:szCs w:val="32"/>
        </w:rPr>
        <w:t>款）国有企业改革成本支出（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" w:eastAsia="仿宋_GB2312"/>
          <w:sz w:val="32"/>
          <w:szCs w:val="32"/>
        </w:rPr>
        <w:t>项）2024年预算数为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万元，较2023 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万元，主要原因是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" w:eastAsia="仿宋_GB2312"/>
          <w:sz w:val="32"/>
          <w:szCs w:val="32"/>
        </w:rPr>
        <w:t>国有资本经营预算支出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纳入年初预算。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由财政局统一纳入绩效管理，</w:t>
      </w:r>
      <w:r>
        <w:rPr>
          <w:rFonts w:hint="eastAsia" w:ascii="仿宋_GB2312" w:hAnsi="仿宋" w:eastAsia="仿宋_GB2312"/>
          <w:sz w:val="32"/>
          <w:szCs w:val="32"/>
        </w:rPr>
        <w:t>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由财政局统一</w:t>
      </w:r>
      <w:r>
        <w:rPr>
          <w:rFonts w:hint="eastAsia" w:ascii="仿宋_GB2312" w:hAnsi="仿宋" w:eastAsia="仿宋_GB2312"/>
          <w:sz w:val="32"/>
          <w:szCs w:val="32"/>
        </w:rPr>
        <w:t>绩效运行监控。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由财政局统一纳入绩效管理</w:t>
      </w:r>
      <w:r>
        <w:rPr>
          <w:rFonts w:hint="eastAsia" w:ascii="仿宋_GB2312" w:hAnsi="仿宋" w:eastAsia="仿宋_GB2312"/>
          <w:sz w:val="32"/>
          <w:szCs w:val="32"/>
        </w:rPr>
        <w:t>绩效自评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结果随部门决算报送财政和随决算公开情况：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符合绩效自评要求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2023年度，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由财政局统一纳入绩效管理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2024年，纳入部门预算绩效目标管理的项目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……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（请部门/单位对编制中涉及的专业名词进行补充解释）</w:t>
      </w: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和政县国有资产信息中心</w:t>
      </w:r>
      <w:bookmarkStart w:id="0" w:name="_GoBack"/>
      <w:bookmarkEnd w:id="0"/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和政县国有资产信息中心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和政县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国有资产信息中心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</w:tr>
    </w:tbl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786"/>
        <w:gridCol w:w="1276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例如：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2010101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……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2010601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一般公共服务支出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财政事务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行政运行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财政国库事务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事业运行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其他财政事务支出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国有企业退休人员社会化管理补助支出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249"/>
        <w:gridCol w:w="1035"/>
        <w:gridCol w:w="1065"/>
        <w:gridCol w:w="873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国有资产信息中心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253"/>
        <w:gridCol w:w="1481"/>
        <w:gridCol w:w="1354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例如2010201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2010601</w:t>
            </w: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机关事业单位基本养老保险缴费支出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2080506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机关事业单位职业年金缴费支出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行政事业单位医疗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公务员医疗补助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2101199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其他行政事业单位医疗支出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2010699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其他财政事务支出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both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2010650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事业运行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住房公积金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2010605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财政国库业务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2050803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培训支出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2082702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财政对工伤保险基金的补助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2320301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地方政府一般债券付息支出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2330301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地方政府一般债券发行费用支出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2310303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地方政府向国际组织借款还本支出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办公费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30207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30211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差旅费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30902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办公设备购置费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职业年金缴费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公务员医疗补助缴费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30113</w:t>
            </w:r>
          </w:p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住房公积金</w:t>
            </w:r>
          </w:p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30216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职工培训费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30228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工会经费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30229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福利费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30239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其他交通费用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30227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委托业务费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30216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培训费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30702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国外债务付息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right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tabs>
                <w:tab w:val="center" w:pos="524"/>
                <w:tab w:val="right" w:pos="1169"/>
              </w:tabs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center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  <w:lang w:val="en-US" w:eastAsia="zh-CN"/>
        </w:rPr>
        <w:t xml:space="preserve">                                         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eastAsia="zh-CN"/>
              </w:rPr>
              <w:t>其他地方自行试点项目收益专项债券还本支出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eastAsia="zh-CN"/>
              </w:rPr>
              <w:t>其他地方自行试点项目收益专项债券付息支出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eastAsia="zh-CN"/>
              </w:rPr>
              <w:t>和政县国有资产信息中心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/>
          <w:sz w:val="18"/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表十二、国有资本经营预算支出情况表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eastAsia="zh-CN"/>
              </w:rPr>
              <w:t>企业退休人员社会化管理补助经费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和政县国有资产信息中心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保障全县国有资产管理工作有效运行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强化国有资产管理，保障国有资产保值增值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推进全县经济社会高质量发展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财务管理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资金使用规范性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资产管理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资产管理规范性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人员管理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在职人员管理控制率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严格落实过紧日子要求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过紧日子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严格落实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兜牢兜实三保底线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兜牢兜实三保底线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兜牢兜实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干部职工满意度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内控制度建设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逐步完善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档案管理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档案管理规范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干部职工考核、培训机制完备性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干部职工考核、培训机制完备性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完备</w:t>
            </w: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国有企业退休人员社会化管理补助资金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和政县财政局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和政县国有资产信息中心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保障国有企业退休人员顺利开展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增加国有企业退休人员政府关怀感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提高政府公信力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  <w:lang w:eastAsia="zh-CN"/>
              </w:rPr>
              <w:t>经济成本指标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国企退休人员社会化补助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社会成本指标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保障国有企业退休人员顺利开展，提高政府公信力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补助资金数量达标率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质量指标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到位率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时效指标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及时率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保障国有企业退休人员顺利开展，提高政府公信力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促进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18"/>
                <w:lang w:eastAsia="zh-CN"/>
              </w:rPr>
              <w:t>社会效益指标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提高政府信誉度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C0494"/>
    <w:multiLevelType w:val="singleLevel"/>
    <w:tmpl w:val="BADC049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1526CD5"/>
    <w:multiLevelType w:val="singleLevel"/>
    <w:tmpl w:val="71526C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AzNDA4OGU0OTEyMTA0MDViMmNiMjZiNDA5N2E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99D531B"/>
    <w:rsid w:val="113741D2"/>
    <w:rsid w:val="1C23101C"/>
    <w:rsid w:val="1D34261E"/>
    <w:rsid w:val="2A086D89"/>
    <w:rsid w:val="2AF56ED8"/>
    <w:rsid w:val="2CC6271F"/>
    <w:rsid w:val="2ECA15F9"/>
    <w:rsid w:val="2ED33B5E"/>
    <w:rsid w:val="419C1AE0"/>
    <w:rsid w:val="527E074E"/>
    <w:rsid w:val="579503FF"/>
    <w:rsid w:val="60535296"/>
    <w:rsid w:val="624C7E4C"/>
    <w:rsid w:val="663D23EC"/>
    <w:rsid w:val="66AD681C"/>
    <w:rsid w:val="6753760D"/>
    <w:rsid w:val="6EDB5DC6"/>
    <w:rsid w:val="6FC14A57"/>
    <w:rsid w:val="72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uiPriority w:val="0"/>
    <w:pPr>
      <w:jc w:val="left"/>
    </w:pPr>
  </w:style>
  <w:style w:type="paragraph" w:styleId="4">
    <w:name w:val="Balloon Text"/>
    <w:basedOn w:val="1"/>
    <w:link w:val="15"/>
    <w:autoRedefine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iPriority w:val="0"/>
    <w:rPr>
      <w:b/>
      <w:bCs/>
    </w:rPr>
  </w:style>
  <w:style w:type="character" w:styleId="10">
    <w:name w:val="line number"/>
    <w:autoRedefine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2</TotalTime>
  <ScaleCrop>false</ScaleCrop>
  <LinksUpToDate>false</LinksUpToDate>
  <CharactersWithSpaces>9630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骑着小毛驴去看你</cp:lastModifiedBy>
  <cp:lastPrinted>2024-02-28T07:27:00Z</cp:lastPrinted>
  <dcterms:modified xsi:type="dcterms:W3CDTF">2024-02-29T02:42:57Z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F5481524365E4C3890A14D0279942D19_13</vt:lpwstr>
  </property>
</Properties>
</file>