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关于同意部门公开预算的批复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县就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业中心：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你单位报来的《部门公开预算表》收悉。根据《关于下达2022年部门预算的通知》（和财发〔2022〕45号）文件，经研究，请你单位严格按照《部门公开预算表》执行。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特此批复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2886" w:firstLineChars="902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和政县人力资源和社会保障局</w:t>
      </w:r>
    </w:p>
    <w:p>
      <w:pPr>
        <w:ind w:firstLine="3526" w:firstLineChars="1102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2022年4月1日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C12E94"/>
    <w:rsid w:val="388B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2022-04-19T08:10:00Z</dcterms:created>
  <dc:creator>Dell</dc:creator>
  <cp:lastModifiedBy>Dell</cp:lastModifiedBy>
  <cp:lastPrinted>2022-04-19T08:16:00Z</cp:lastPrinted>
  <dcterms:modified xsi:type="dcterms:W3CDTF">2022-04-21T01:08:38Z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1117FBF33CD548DD91FEBB3C0C223C0C</vt:lpwstr>
  </property>
</Properties>
</file>